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7A" w:rsidRPr="00D20BDF" w:rsidRDefault="00276361">
      <w:pPr>
        <w:pStyle w:val="Body"/>
        <w:rPr>
          <w:rFonts w:ascii="Tahoma" w:eastAsia="Tahoma" w:hAnsi="Tahoma" w:cs="Tahoma"/>
          <w:bCs/>
        </w:rPr>
      </w:pPr>
      <w:bookmarkStart w:id="0" w:name="_GoBack"/>
      <w:bookmarkEnd w:id="0"/>
      <w:r w:rsidRPr="00D20BDF">
        <w:rPr>
          <w:rFonts w:ascii="Tahoma" w:eastAsia="Tahoma" w:hAnsi="Tahoma" w:cs="Tahoma"/>
          <w:bCs/>
          <w:noProof/>
          <w:lang w:val="en-GB" w:eastAsia="en-GB"/>
        </w:rPr>
        <w:drawing>
          <wp:anchor distT="57150" distB="57150" distL="57150" distR="57150" simplePos="0" relativeHeight="251659264" behindDoc="0" locked="0" layoutInCell="1" allowOverlap="1">
            <wp:simplePos x="0" y="0"/>
            <wp:positionH relativeFrom="column">
              <wp:posOffset>2455545</wp:posOffset>
            </wp:positionH>
            <wp:positionV relativeFrom="line">
              <wp:posOffset>-474345</wp:posOffset>
            </wp:positionV>
            <wp:extent cx="1276350" cy="533400"/>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25" name="officeArt object" descr="wild logo- green &amp; grey"/>
            <wp:cNvGraphicFramePr/>
            <a:graphic xmlns:a="http://schemas.openxmlformats.org/drawingml/2006/main">
              <a:graphicData uri="http://schemas.openxmlformats.org/drawingml/2006/picture">
                <pic:pic xmlns:pic="http://schemas.openxmlformats.org/drawingml/2006/picture">
                  <pic:nvPicPr>
                    <pic:cNvPr id="1073741825" name="image1.jpg" descr="wild logo- green &amp; grey"/>
                    <pic:cNvPicPr/>
                  </pic:nvPicPr>
                  <pic:blipFill rotWithShape="1">
                    <a:blip r:embed="rId7" cstate="print">
                      <a:extLst/>
                    </a:blip>
                    <a:srcRect/>
                    <a:stretch>
                      <a:fillRect/>
                    </a:stretch>
                  </pic:blipFill>
                  <pic:spPr>
                    <a:xfrm>
                      <a:off x="0" y="0"/>
                      <a:ext cx="1276350" cy="533400"/>
                    </a:xfrm>
                    <a:prstGeom prst="rect">
                      <a:avLst/>
                    </a:prstGeom>
                    <a:noFill/>
                    <a:ln>
                      <a:noFill/>
                    </a:ln>
                    <a:effectLst/>
                    <a:extLst/>
                  </pic:spPr>
                </pic:pic>
              </a:graphicData>
            </a:graphic>
          </wp:anchor>
        </w:drawing>
      </w:r>
    </w:p>
    <w:p w:rsidR="00BF3F93" w:rsidRDefault="00D20BDF" w:rsidP="00BF3F93">
      <w:pPr>
        <w:pStyle w:val="Heading1"/>
        <w:spacing w:before="0"/>
        <w:jc w:val="center"/>
        <w:rPr>
          <w:lang w:eastAsia="en-US"/>
        </w:rPr>
      </w:pPr>
      <w:r>
        <w:rPr>
          <w:lang w:eastAsia="en-US"/>
        </w:rPr>
        <w:t xml:space="preserve">Empowering Communities to Conserve the Mali Elephants </w:t>
      </w:r>
    </w:p>
    <w:p w:rsidR="00D20BDF" w:rsidRDefault="00D20BDF" w:rsidP="00BF3F93">
      <w:pPr>
        <w:pStyle w:val="Heading1"/>
        <w:spacing w:before="0"/>
        <w:jc w:val="center"/>
        <w:rPr>
          <w:rFonts w:ascii="Arial" w:hAnsi="Arial" w:cs="Arial"/>
          <w:color w:val="000000"/>
          <w:sz w:val="20"/>
          <w:szCs w:val="20"/>
          <w:lang w:eastAsia="en-US"/>
        </w:rPr>
      </w:pPr>
      <w:proofErr w:type="gramStart"/>
      <w:r>
        <w:rPr>
          <w:lang w:eastAsia="en-US"/>
        </w:rPr>
        <w:t>in</w:t>
      </w:r>
      <w:proofErr w:type="gramEnd"/>
      <w:r>
        <w:rPr>
          <w:lang w:eastAsia="en-US"/>
        </w:rPr>
        <w:t xml:space="preserve"> Times of War and Peace</w:t>
      </w:r>
    </w:p>
    <w:p w:rsidR="00D20BDF" w:rsidRDefault="00D20BDF" w:rsidP="00D20BDF">
      <w:pPr>
        <w:pStyle w:val="Heading2"/>
      </w:pPr>
      <w:r w:rsidRPr="001E6157">
        <w:t>Summary</w:t>
      </w:r>
    </w:p>
    <w:p w:rsidR="00D20BDF" w:rsidRPr="007D5EF3" w:rsidRDefault="00D20BDF" w:rsidP="00D20BDF">
      <w:pPr>
        <w:spacing w:after="240"/>
        <w:rPr>
          <w:rFonts w:asciiTheme="minorHAnsi" w:hAnsiTheme="minorHAnsi" w:cs="Arial"/>
          <w:sz w:val="22"/>
          <w:szCs w:val="22"/>
        </w:rPr>
      </w:pPr>
      <w:r w:rsidRPr="007D5EF3">
        <w:rPr>
          <w:rFonts w:asciiTheme="minorHAnsi" w:hAnsiTheme="minorHAnsi" w:cs="Arial"/>
          <w:sz w:val="22"/>
          <w:szCs w:val="22"/>
        </w:rPr>
        <w:t>The Mali Elephant Project (MEP) has, since 2002, worked with the Malian government and local communities to conserve an internationally important (12% of West African elephants) and iconic elephant population over an area the size of Switzerland. Most recently this involved the local community protecting these 550 elephants throughout the recent</w:t>
      </w:r>
      <w:r w:rsidR="00DE5B9C">
        <w:rPr>
          <w:rFonts w:asciiTheme="minorHAnsi" w:hAnsiTheme="minorHAnsi" w:cs="Arial"/>
          <w:sz w:val="22"/>
          <w:szCs w:val="22"/>
        </w:rPr>
        <w:t xml:space="preserve"> multiple </w:t>
      </w:r>
      <w:r w:rsidRPr="007D5EF3">
        <w:rPr>
          <w:rFonts w:asciiTheme="minorHAnsi" w:hAnsiTheme="minorHAnsi" w:cs="Arial"/>
          <w:sz w:val="22"/>
          <w:szCs w:val="22"/>
        </w:rPr>
        <w:t>conflict</w:t>
      </w:r>
      <w:r w:rsidR="00DE5B9C">
        <w:rPr>
          <w:rFonts w:asciiTheme="minorHAnsi" w:hAnsiTheme="minorHAnsi" w:cs="Arial"/>
          <w:sz w:val="22"/>
          <w:szCs w:val="22"/>
        </w:rPr>
        <w:t xml:space="preserve">s, </w:t>
      </w:r>
      <w:r w:rsidRPr="007D5EF3">
        <w:rPr>
          <w:rFonts w:asciiTheme="minorHAnsi" w:hAnsiTheme="minorHAnsi" w:cs="Arial"/>
          <w:sz w:val="22"/>
          <w:szCs w:val="22"/>
        </w:rPr>
        <w:t>despite total lawlessness and the proliferation of arms throughout the elephant range. This achievement was, however, only possible because of the firm foundation established pre-conflict in working with the community to develop solutions to human-elephant conflict that benefitted both humans and elephants</w:t>
      </w:r>
      <w:r w:rsidR="00DE5B9C">
        <w:rPr>
          <w:rFonts w:asciiTheme="minorHAnsi" w:hAnsiTheme="minorHAnsi" w:cs="Arial"/>
          <w:sz w:val="22"/>
          <w:szCs w:val="22"/>
        </w:rPr>
        <w:t>, and led to an overall decrease in exploitation of natural resources a</w:t>
      </w:r>
      <w:r w:rsidR="0027332D">
        <w:rPr>
          <w:rFonts w:asciiTheme="minorHAnsi" w:hAnsiTheme="minorHAnsi" w:cs="Arial"/>
          <w:sz w:val="22"/>
          <w:szCs w:val="22"/>
        </w:rPr>
        <w:t>n</w:t>
      </w:r>
      <w:r w:rsidR="00DE5B9C">
        <w:rPr>
          <w:rFonts w:asciiTheme="minorHAnsi" w:hAnsiTheme="minorHAnsi" w:cs="Arial"/>
          <w:sz w:val="22"/>
          <w:szCs w:val="22"/>
        </w:rPr>
        <w:t>d biodiversity</w:t>
      </w:r>
      <w:r w:rsidRPr="007D5EF3">
        <w:rPr>
          <w:rFonts w:asciiTheme="minorHAnsi" w:hAnsiTheme="minorHAnsi" w:cs="Arial"/>
          <w:sz w:val="22"/>
          <w:szCs w:val="22"/>
        </w:rPr>
        <w:t>.</w:t>
      </w:r>
    </w:p>
    <w:p w:rsidR="00D20BDF" w:rsidRPr="001E6157" w:rsidRDefault="00D20BDF" w:rsidP="00D20BDF">
      <w:pPr>
        <w:pStyle w:val="Heading2"/>
      </w:pPr>
      <w:r>
        <w:t>The problem</w:t>
      </w:r>
    </w:p>
    <w:p w:rsidR="00D20BDF" w:rsidRPr="007D5EF3" w:rsidRDefault="00D20BDF" w:rsidP="00D20BDF">
      <w:pPr>
        <w:spacing w:after="240"/>
        <w:rPr>
          <w:rFonts w:asciiTheme="minorHAnsi" w:hAnsiTheme="minorHAnsi"/>
          <w:sz w:val="22"/>
          <w:szCs w:val="22"/>
        </w:rPr>
      </w:pPr>
      <w:r w:rsidRPr="007D5EF3">
        <w:rPr>
          <w:rFonts w:asciiTheme="minorHAnsi" w:hAnsiTheme="minorHAnsi"/>
          <w:sz w:val="22"/>
          <w:szCs w:val="22"/>
        </w:rPr>
        <w:t xml:space="preserve">Increasing human pressure throughout the migratory range of the 550 Mali elephants heightens the potential for human-elephant conflict at the same time as </w:t>
      </w:r>
      <w:r w:rsidR="00DE5B9C">
        <w:rPr>
          <w:rFonts w:asciiTheme="minorHAnsi" w:hAnsiTheme="minorHAnsi"/>
          <w:sz w:val="22"/>
          <w:szCs w:val="22"/>
        </w:rPr>
        <w:t xml:space="preserve">natural resource </w:t>
      </w:r>
      <w:r w:rsidRPr="007D5EF3">
        <w:rPr>
          <w:rFonts w:asciiTheme="minorHAnsi" w:hAnsiTheme="minorHAnsi"/>
          <w:sz w:val="22"/>
          <w:szCs w:val="22"/>
        </w:rPr>
        <w:t xml:space="preserve">degradation impoverishes livelihoods and reduces </w:t>
      </w:r>
      <w:r w:rsidR="00DE5B9C">
        <w:rPr>
          <w:rFonts w:asciiTheme="minorHAnsi" w:hAnsiTheme="minorHAnsi"/>
          <w:sz w:val="22"/>
          <w:szCs w:val="22"/>
        </w:rPr>
        <w:t xml:space="preserve">ecosystem </w:t>
      </w:r>
      <w:r w:rsidRPr="007D5EF3">
        <w:rPr>
          <w:rFonts w:asciiTheme="minorHAnsi" w:hAnsiTheme="minorHAnsi"/>
          <w:sz w:val="22"/>
          <w:szCs w:val="22"/>
        </w:rPr>
        <w:t>resilience</w:t>
      </w:r>
      <w:r w:rsidR="00DE5B9C">
        <w:rPr>
          <w:rFonts w:asciiTheme="minorHAnsi" w:hAnsiTheme="minorHAnsi"/>
          <w:sz w:val="22"/>
          <w:szCs w:val="22"/>
        </w:rPr>
        <w:t xml:space="preserve">. </w:t>
      </w:r>
      <w:r w:rsidRPr="007D5EF3">
        <w:rPr>
          <w:rFonts w:asciiTheme="minorHAnsi" w:hAnsiTheme="minorHAnsi"/>
          <w:sz w:val="22"/>
          <w:szCs w:val="22"/>
        </w:rPr>
        <w:t xml:space="preserve"> And yet the MEP has demonstrated </w:t>
      </w:r>
      <w:proofErr w:type="gramStart"/>
      <w:r w:rsidRPr="007D5EF3">
        <w:rPr>
          <w:rFonts w:asciiTheme="minorHAnsi" w:hAnsiTheme="minorHAnsi"/>
          <w:sz w:val="22"/>
          <w:szCs w:val="22"/>
        </w:rPr>
        <w:t>that successful mitigation methods</w:t>
      </w:r>
      <w:proofErr w:type="gramEnd"/>
      <w:r w:rsidRPr="007D5EF3">
        <w:rPr>
          <w:rFonts w:asciiTheme="minorHAnsi" w:hAnsiTheme="minorHAnsi"/>
          <w:sz w:val="22"/>
          <w:szCs w:val="22"/>
        </w:rPr>
        <w:t>, such as land-use planning and the integration of elephant conservation into community natural resource management plans and development plans, are</w:t>
      </w:r>
      <w:r w:rsidR="00DE5B9C">
        <w:rPr>
          <w:rFonts w:asciiTheme="minorHAnsi" w:hAnsiTheme="minorHAnsi"/>
          <w:sz w:val="22"/>
          <w:szCs w:val="22"/>
        </w:rPr>
        <w:t xml:space="preserve"> both </w:t>
      </w:r>
      <w:r w:rsidRPr="007D5EF3">
        <w:rPr>
          <w:rFonts w:asciiTheme="minorHAnsi" w:hAnsiTheme="minorHAnsi"/>
          <w:sz w:val="22"/>
          <w:szCs w:val="22"/>
        </w:rPr>
        <w:t>possible</w:t>
      </w:r>
      <w:r w:rsidR="00DE5B9C">
        <w:rPr>
          <w:rFonts w:asciiTheme="minorHAnsi" w:hAnsiTheme="minorHAnsi"/>
          <w:sz w:val="22"/>
          <w:szCs w:val="22"/>
        </w:rPr>
        <w:t xml:space="preserve"> and effective</w:t>
      </w:r>
      <w:r w:rsidRPr="007D5EF3">
        <w:rPr>
          <w:rFonts w:asciiTheme="minorHAnsi" w:hAnsiTheme="minorHAnsi"/>
          <w:sz w:val="22"/>
          <w:szCs w:val="22"/>
        </w:rPr>
        <w:t xml:space="preserve">. </w:t>
      </w:r>
      <w:r>
        <w:rPr>
          <w:rFonts w:asciiTheme="minorHAnsi" w:hAnsiTheme="minorHAnsi"/>
          <w:sz w:val="22"/>
          <w:szCs w:val="22"/>
        </w:rPr>
        <w:t xml:space="preserve"> </w:t>
      </w:r>
      <w:r w:rsidR="0027332D">
        <w:rPr>
          <w:rFonts w:asciiTheme="minorHAnsi" w:hAnsiTheme="minorHAnsi"/>
          <w:sz w:val="22"/>
          <w:szCs w:val="22"/>
        </w:rPr>
        <w:t>In the</w:t>
      </w:r>
      <w:r w:rsidRPr="007D5EF3">
        <w:rPr>
          <w:rFonts w:asciiTheme="minorHAnsi" w:hAnsiTheme="minorHAnsi"/>
          <w:sz w:val="22"/>
          <w:szCs w:val="22"/>
        </w:rPr>
        <w:t xml:space="preserve"> </w:t>
      </w:r>
      <w:r w:rsidR="0027332D" w:rsidRPr="0027332D">
        <w:rPr>
          <w:rFonts w:asciiTheme="minorHAnsi" w:hAnsiTheme="minorHAnsi"/>
          <w:sz w:val="22"/>
          <w:szCs w:val="22"/>
        </w:rPr>
        <w:t>National Biodiversity Action Plan</w:t>
      </w:r>
      <w:r w:rsidRPr="0027332D">
        <w:rPr>
          <w:rFonts w:asciiTheme="minorHAnsi" w:hAnsiTheme="minorHAnsi"/>
          <w:sz w:val="22"/>
          <w:szCs w:val="22"/>
        </w:rPr>
        <w:t>,</w:t>
      </w:r>
      <w:r w:rsidRPr="007D5EF3">
        <w:rPr>
          <w:rFonts w:asciiTheme="minorHAnsi" w:hAnsiTheme="minorHAnsi"/>
          <w:sz w:val="22"/>
          <w:szCs w:val="22"/>
        </w:rPr>
        <w:t xml:space="preserve"> Mali has identified the Gourma as an area of great significance. The elephants are singled out as they are regarded of national and international importance representing 12% of all West African elephants, and accorded a high priority in IUCN’s regional elephant strategy, making an amazing circular migration annually from Mali to Burkina Faso and back.  </w:t>
      </w:r>
    </w:p>
    <w:p w:rsidR="00D20BDF" w:rsidRDefault="00D141DF" w:rsidP="00D20BDF">
      <w:pPr>
        <w:pStyle w:val="Heading2"/>
      </w:pPr>
      <w:r>
        <w:rPr>
          <w:noProof/>
          <w:bdr w:val="nil"/>
        </w:rPr>
        <w:drawing>
          <wp:anchor distT="0" distB="0" distL="114300" distR="114300" simplePos="0" relativeHeight="251661312" behindDoc="0" locked="0" layoutInCell="1" allowOverlap="1">
            <wp:simplePos x="0" y="0"/>
            <wp:positionH relativeFrom="column">
              <wp:posOffset>3208020</wp:posOffset>
            </wp:positionH>
            <wp:positionV relativeFrom="paragraph">
              <wp:posOffset>78740</wp:posOffset>
            </wp:positionV>
            <wp:extent cx="3162300" cy="2857500"/>
            <wp:effectExtent l="19050" t="19050" r="19050" b="19050"/>
            <wp:wrapSquare wrapText="bothSides"/>
            <wp:docPr id="10" name="Picture 1" descr="Ele range_West 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 range_West Africa.jpg"/>
                    <pic:cNvPicPr/>
                  </pic:nvPicPr>
                  <pic:blipFill>
                    <a:blip r:embed="rId8" cstate="print"/>
                    <a:srcRect t="6250" r="7003"/>
                    <a:stretch>
                      <a:fillRect/>
                    </a:stretch>
                  </pic:blipFill>
                  <pic:spPr>
                    <a:xfrm>
                      <a:off x="0" y="0"/>
                      <a:ext cx="3162300" cy="2857500"/>
                    </a:xfrm>
                    <a:prstGeom prst="rect">
                      <a:avLst/>
                    </a:prstGeom>
                    <a:ln w="3175">
                      <a:solidFill>
                        <a:schemeClr val="tx1"/>
                      </a:solidFill>
                    </a:ln>
                  </pic:spPr>
                </pic:pic>
              </a:graphicData>
            </a:graphic>
          </wp:anchor>
        </w:drawing>
      </w:r>
      <w:r w:rsidR="00D20BDF">
        <w:t>Phase I – the science</w:t>
      </w:r>
    </w:p>
    <w:p w:rsidR="00D20BDF" w:rsidRDefault="00D20BDF" w:rsidP="00D20BDF">
      <w:pPr>
        <w:rPr>
          <w:b/>
        </w:rPr>
      </w:pPr>
      <w:r w:rsidRPr="007D5EF3">
        <w:rPr>
          <w:rFonts w:asciiTheme="minorHAnsi" w:hAnsiTheme="minorHAnsi"/>
          <w:sz w:val="22"/>
          <w:szCs w:val="22"/>
        </w:rPr>
        <w:t xml:space="preserve">In the first phase of the Mali Elephant Project (2003-6), </w:t>
      </w:r>
      <w:r w:rsidR="00DE5B9C">
        <w:rPr>
          <w:rFonts w:asciiTheme="minorHAnsi" w:hAnsiTheme="minorHAnsi"/>
          <w:sz w:val="22"/>
          <w:szCs w:val="22"/>
        </w:rPr>
        <w:t>T</w:t>
      </w:r>
      <w:r w:rsidRPr="007D5EF3">
        <w:rPr>
          <w:rFonts w:asciiTheme="minorHAnsi" w:hAnsiTheme="minorHAnsi"/>
          <w:sz w:val="22"/>
          <w:szCs w:val="22"/>
        </w:rPr>
        <w:t>he W</w:t>
      </w:r>
      <w:r w:rsidR="00DE5B9C">
        <w:rPr>
          <w:rFonts w:asciiTheme="minorHAnsi" w:hAnsiTheme="minorHAnsi"/>
          <w:sz w:val="22"/>
          <w:szCs w:val="22"/>
        </w:rPr>
        <w:t>ILD</w:t>
      </w:r>
      <w:r w:rsidRPr="007D5EF3">
        <w:rPr>
          <w:rFonts w:asciiTheme="minorHAnsi" w:hAnsiTheme="minorHAnsi"/>
          <w:sz w:val="22"/>
          <w:szCs w:val="22"/>
        </w:rPr>
        <w:t xml:space="preserve"> Foundation (WF) worked with Save </w:t>
      </w:r>
      <w:r w:rsidR="00BD265A">
        <w:rPr>
          <w:rFonts w:asciiTheme="minorHAnsi" w:hAnsiTheme="minorHAnsi"/>
          <w:sz w:val="22"/>
          <w:szCs w:val="22"/>
        </w:rPr>
        <w:t>t</w:t>
      </w:r>
      <w:r w:rsidRPr="007D5EF3">
        <w:rPr>
          <w:rFonts w:asciiTheme="minorHAnsi" w:hAnsiTheme="minorHAnsi"/>
          <w:sz w:val="22"/>
          <w:szCs w:val="22"/>
        </w:rPr>
        <w:t>he Elephants to understand</w:t>
      </w:r>
      <w:r w:rsidR="00DE5B9C">
        <w:rPr>
          <w:rFonts w:asciiTheme="minorHAnsi" w:hAnsiTheme="minorHAnsi"/>
          <w:sz w:val="22"/>
          <w:szCs w:val="22"/>
        </w:rPr>
        <w:t xml:space="preserve">:  </w:t>
      </w:r>
      <w:r w:rsidRPr="007D5EF3">
        <w:rPr>
          <w:rFonts w:asciiTheme="minorHAnsi" w:hAnsiTheme="minorHAnsi"/>
          <w:sz w:val="22"/>
          <w:szCs w:val="22"/>
        </w:rPr>
        <w:t xml:space="preserve"> how this population of elephants’ use of space enables them to cope with the dispersed and variable nature of the </w:t>
      </w:r>
      <w:proofErr w:type="spellStart"/>
      <w:r w:rsidRPr="007D5EF3">
        <w:rPr>
          <w:rFonts w:asciiTheme="minorHAnsi" w:hAnsiTheme="minorHAnsi"/>
          <w:sz w:val="22"/>
          <w:szCs w:val="22"/>
        </w:rPr>
        <w:t>Gourma’s</w:t>
      </w:r>
      <w:proofErr w:type="spellEnd"/>
      <w:r w:rsidRPr="007D5EF3">
        <w:rPr>
          <w:rFonts w:asciiTheme="minorHAnsi" w:hAnsiTheme="minorHAnsi"/>
          <w:sz w:val="22"/>
          <w:szCs w:val="22"/>
        </w:rPr>
        <w:t xml:space="preserve"> resources</w:t>
      </w:r>
      <w:r w:rsidR="00DE5B9C">
        <w:rPr>
          <w:rFonts w:asciiTheme="minorHAnsi" w:hAnsiTheme="minorHAnsi"/>
          <w:sz w:val="22"/>
          <w:szCs w:val="22"/>
        </w:rPr>
        <w:t xml:space="preserve">;  </w:t>
      </w:r>
      <w:r w:rsidRPr="007D5EF3">
        <w:rPr>
          <w:rFonts w:asciiTheme="minorHAnsi" w:hAnsiTheme="minorHAnsi"/>
          <w:sz w:val="22"/>
          <w:szCs w:val="22"/>
        </w:rPr>
        <w:t xml:space="preserve"> identify the threats to their survival</w:t>
      </w:r>
      <w:r w:rsidR="00DE5B9C">
        <w:rPr>
          <w:rFonts w:asciiTheme="minorHAnsi" w:hAnsiTheme="minorHAnsi"/>
          <w:sz w:val="22"/>
          <w:szCs w:val="22"/>
        </w:rPr>
        <w:t xml:space="preserve">; </w:t>
      </w:r>
      <w:r w:rsidRPr="007D5EF3">
        <w:rPr>
          <w:rFonts w:asciiTheme="minorHAnsi" w:hAnsiTheme="minorHAnsi"/>
          <w:sz w:val="22"/>
          <w:szCs w:val="22"/>
        </w:rPr>
        <w:t>and determine priorities for action. Action was urgently needed but government resources were wholly inadequate to cover this vast area (over 40,000km</w:t>
      </w:r>
      <w:r w:rsidRPr="00E56E7E">
        <w:rPr>
          <w:rFonts w:asciiTheme="minorHAnsi" w:hAnsiTheme="minorHAnsi"/>
          <w:vertAlign w:val="superscript"/>
        </w:rPr>
        <w:t>2</w:t>
      </w:r>
      <w:r w:rsidRPr="007D5EF3">
        <w:rPr>
          <w:rFonts w:asciiTheme="minorHAnsi" w:hAnsiTheme="minorHAnsi"/>
          <w:sz w:val="22"/>
          <w:szCs w:val="22"/>
        </w:rPr>
        <w:t>) and a different approach was required, one that engaged the whole system of humans, elephants and the environment to produce elephant conservation.</w:t>
      </w:r>
      <w:r w:rsidRPr="00284723">
        <w:rPr>
          <w:b/>
        </w:rPr>
        <w:t xml:space="preserve"> </w:t>
      </w:r>
    </w:p>
    <w:p w:rsidR="00D20BDF" w:rsidRDefault="00D20BDF" w:rsidP="00D20BDF">
      <w:pPr>
        <w:spacing w:before="360"/>
        <w:jc w:val="right"/>
        <w:rPr>
          <w:b/>
        </w:rPr>
      </w:pPr>
      <w:r>
        <w:rPr>
          <w:b/>
        </w:rPr>
        <w:t>Figure 1</w:t>
      </w:r>
      <w:r w:rsidRPr="00DB48B4">
        <w:rPr>
          <w:b/>
        </w:rPr>
        <w:t xml:space="preserve">– The elephant migration route </w:t>
      </w:r>
      <w:r w:rsidR="00BD265A">
        <w:rPr>
          <w:b/>
        </w:rPr>
        <w:t xml:space="preserve">(in brown) </w:t>
      </w:r>
      <w:r w:rsidRPr="00DB48B4">
        <w:rPr>
          <w:b/>
        </w:rPr>
        <w:t>in relation to West Africa</w:t>
      </w:r>
    </w:p>
    <w:p w:rsidR="00D20BDF" w:rsidRPr="00E56E7E" w:rsidRDefault="00D20BDF" w:rsidP="00D20BDF">
      <w:pPr>
        <w:pStyle w:val="Heading2"/>
      </w:pPr>
      <w:r w:rsidRPr="00E56E7E">
        <w:t>Phase II – stakeholder engagement</w:t>
      </w:r>
    </w:p>
    <w:p w:rsidR="00D20BDF" w:rsidRPr="007D5EF3" w:rsidRDefault="0027332D" w:rsidP="00D20BDF">
      <w:pPr>
        <w:rPr>
          <w:rFonts w:asciiTheme="minorHAnsi" w:hAnsiTheme="minorHAnsi"/>
          <w:bCs/>
          <w:noProof/>
          <w:sz w:val="22"/>
          <w:szCs w:val="22"/>
        </w:rPr>
      </w:pPr>
      <w:r>
        <w:rPr>
          <w:rFonts w:asciiTheme="minorHAnsi" w:hAnsiTheme="minorHAnsi" w:cs="Arial"/>
          <w:sz w:val="22"/>
          <w:szCs w:val="22"/>
        </w:rPr>
        <w:t>To achieve this, a</w:t>
      </w:r>
      <w:r w:rsidR="00D20BDF" w:rsidRPr="007D5EF3">
        <w:rPr>
          <w:rFonts w:asciiTheme="minorHAnsi" w:hAnsiTheme="minorHAnsi" w:cs="Arial"/>
          <w:sz w:val="22"/>
          <w:szCs w:val="22"/>
        </w:rPr>
        <w:t xml:space="preserve"> shared vision for elephants throughout Mali was </w:t>
      </w:r>
      <w:proofErr w:type="gramStart"/>
      <w:r w:rsidR="00D20BDF" w:rsidRPr="007D5EF3">
        <w:rPr>
          <w:rFonts w:asciiTheme="minorHAnsi" w:hAnsiTheme="minorHAnsi" w:cs="Arial"/>
          <w:sz w:val="22"/>
          <w:szCs w:val="22"/>
        </w:rPr>
        <w:t>key</w:t>
      </w:r>
      <w:proofErr w:type="gramEnd"/>
      <w:r w:rsidR="007F6B3A">
        <w:rPr>
          <w:rFonts w:asciiTheme="minorHAnsi" w:hAnsiTheme="minorHAnsi" w:cs="Arial"/>
          <w:sz w:val="22"/>
          <w:szCs w:val="22"/>
        </w:rPr>
        <w:t>.</w:t>
      </w:r>
      <w:r w:rsidR="00D20BDF" w:rsidRPr="007D5EF3">
        <w:rPr>
          <w:rFonts w:asciiTheme="minorHAnsi" w:hAnsiTheme="minorHAnsi" w:cs="Arial"/>
          <w:sz w:val="22"/>
          <w:szCs w:val="22"/>
        </w:rPr>
        <w:t xml:space="preserve"> </w:t>
      </w:r>
      <w:r w:rsidR="00DE5B9C">
        <w:rPr>
          <w:rFonts w:asciiTheme="minorHAnsi" w:hAnsiTheme="minorHAnsi" w:cs="Arial"/>
          <w:sz w:val="22"/>
          <w:szCs w:val="22"/>
        </w:rPr>
        <w:t xml:space="preserve"> </w:t>
      </w:r>
      <w:r w:rsidR="00DE5B9C">
        <w:rPr>
          <w:rFonts w:asciiTheme="minorHAnsi" w:hAnsiTheme="minorHAnsi" w:cs="Arial"/>
          <w:color w:val="000000"/>
        </w:rPr>
        <w:t>S</w:t>
      </w:r>
      <w:r w:rsidR="00D20BDF" w:rsidRPr="00E56E7E">
        <w:rPr>
          <w:rFonts w:asciiTheme="minorHAnsi" w:hAnsiTheme="minorHAnsi" w:cs="Arial"/>
          <w:color w:val="000000"/>
        </w:rPr>
        <w:t xml:space="preserve">takeholder </w:t>
      </w:r>
      <w:r w:rsidR="00DE5B9C" w:rsidRPr="007D5EF3">
        <w:rPr>
          <w:rFonts w:asciiTheme="minorHAnsi" w:hAnsiTheme="minorHAnsi" w:cs="Arial"/>
          <w:sz w:val="22"/>
          <w:szCs w:val="22"/>
        </w:rPr>
        <w:t>engagement</w:t>
      </w:r>
      <w:r w:rsidR="00DE5B9C">
        <w:rPr>
          <w:rFonts w:asciiTheme="minorHAnsi" w:hAnsiTheme="minorHAnsi" w:cs="Arial"/>
          <w:sz w:val="22"/>
          <w:szCs w:val="22"/>
        </w:rPr>
        <w:t xml:space="preserve">, especially in the rural areas, </w:t>
      </w:r>
      <w:r w:rsidR="00D20BDF" w:rsidRPr="007D5EF3">
        <w:rPr>
          <w:rFonts w:asciiTheme="minorHAnsi" w:hAnsiTheme="minorHAnsi" w:cs="Arial"/>
          <w:sz w:val="22"/>
          <w:szCs w:val="22"/>
        </w:rPr>
        <w:t xml:space="preserve">helped </w:t>
      </w:r>
      <w:r w:rsidR="00DE5B9C">
        <w:rPr>
          <w:rFonts w:asciiTheme="minorHAnsi" w:hAnsiTheme="minorHAnsi" w:cs="Arial"/>
          <w:sz w:val="22"/>
          <w:szCs w:val="22"/>
        </w:rPr>
        <w:t xml:space="preserve"> clarify </w:t>
      </w:r>
      <w:r w:rsidR="00D20BDF" w:rsidRPr="007D5EF3">
        <w:rPr>
          <w:rFonts w:asciiTheme="minorHAnsi" w:hAnsiTheme="minorHAnsi" w:cs="Arial"/>
          <w:sz w:val="22"/>
          <w:szCs w:val="22"/>
        </w:rPr>
        <w:t xml:space="preserve">the livelihoods and perspectives of the local people and deepened </w:t>
      </w:r>
      <w:r w:rsidR="00D20BDF">
        <w:rPr>
          <w:rFonts w:asciiTheme="minorHAnsi" w:hAnsiTheme="minorHAnsi" w:cs="Arial"/>
          <w:sz w:val="22"/>
          <w:szCs w:val="22"/>
        </w:rPr>
        <w:t>the MEP’s</w:t>
      </w:r>
      <w:r w:rsidR="00D20BDF" w:rsidRPr="007D5EF3">
        <w:rPr>
          <w:rFonts w:asciiTheme="minorHAnsi" w:hAnsiTheme="minorHAnsi" w:cs="Arial"/>
          <w:sz w:val="22"/>
          <w:szCs w:val="22"/>
        </w:rPr>
        <w:t xml:space="preserve"> understanding of the elephants as part of the whole socio-ecological ecosystem. This information was used to develop outreach activities and subsequently to design participatory solutions to human-elephant conflict. </w:t>
      </w:r>
      <w:r w:rsidR="00D20BDF">
        <w:rPr>
          <w:rFonts w:asciiTheme="minorHAnsi" w:hAnsiTheme="minorHAnsi" w:cs="Arial"/>
          <w:sz w:val="22"/>
          <w:szCs w:val="22"/>
        </w:rPr>
        <w:t xml:space="preserve"> </w:t>
      </w:r>
      <w:r w:rsidR="00D20BDF">
        <w:rPr>
          <w:rFonts w:asciiTheme="minorHAnsi" w:hAnsiTheme="minorHAnsi"/>
          <w:sz w:val="22"/>
          <w:szCs w:val="22"/>
        </w:rPr>
        <w:t>It</w:t>
      </w:r>
      <w:r w:rsidR="00D20BDF" w:rsidRPr="007D5EF3">
        <w:rPr>
          <w:rFonts w:asciiTheme="minorHAnsi" w:hAnsiTheme="minorHAnsi"/>
          <w:sz w:val="22"/>
          <w:szCs w:val="22"/>
        </w:rPr>
        <w:t xml:space="preserve"> </w:t>
      </w:r>
      <w:r w:rsidR="00DE5B9C">
        <w:rPr>
          <w:rFonts w:asciiTheme="minorHAnsi" w:hAnsiTheme="minorHAnsi"/>
          <w:sz w:val="22"/>
          <w:szCs w:val="22"/>
        </w:rPr>
        <w:t xml:space="preserve">also </w:t>
      </w:r>
      <w:r w:rsidR="00D20BDF" w:rsidRPr="007D5EF3">
        <w:rPr>
          <w:rFonts w:asciiTheme="minorHAnsi" w:hAnsiTheme="minorHAnsi"/>
          <w:sz w:val="22"/>
          <w:szCs w:val="22"/>
        </w:rPr>
        <w:t xml:space="preserve">revealed how the threats to the elephants were the same as the threats to </w:t>
      </w:r>
      <w:r w:rsidR="00DE5B9C">
        <w:rPr>
          <w:rFonts w:asciiTheme="minorHAnsi" w:hAnsiTheme="minorHAnsi"/>
          <w:sz w:val="22"/>
          <w:szCs w:val="22"/>
        </w:rPr>
        <w:t xml:space="preserve">both </w:t>
      </w:r>
      <w:r w:rsidR="00D20BDF" w:rsidRPr="007D5EF3">
        <w:rPr>
          <w:rFonts w:asciiTheme="minorHAnsi" w:hAnsiTheme="minorHAnsi"/>
          <w:sz w:val="22"/>
          <w:szCs w:val="22"/>
        </w:rPr>
        <w:t xml:space="preserve">the livelihoods of the local population and </w:t>
      </w:r>
      <w:r w:rsidRPr="007D5EF3">
        <w:rPr>
          <w:rFonts w:asciiTheme="minorHAnsi" w:hAnsiTheme="minorHAnsi"/>
          <w:sz w:val="22"/>
          <w:szCs w:val="22"/>
        </w:rPr>
        <w:t xml:space="preserve">ecosystem </w:t>
      </w:r>
      <w:r w:rsidR="00D20BDF" w:rsidRPr="007D5EF3">
        <w:rPr>
          <w:rFonts w:asciiTheme="minorHAnsi" w:hAnsiTheme="minorHAnsi"/>
          <w:sz w:val="22"/>
          <w:szCs w:val="22"/>
        </w:rPr>
        <w:t xml:space="preserve">resilience of </w:t>
      </w:r>
      <w:proofErr w:type="gramStart"/>
      <w:r w:rsidR="00D20BDF" w:rsidRPr="007D5EF3">
        <w:rPr>
          <w:rFonts w:asciiTheme="minorHAnsi" w:hAnsiTheme="minorHAnsi"/>
          <w:sz w:val="22"/>
          <w:szCs w:val="22"/>
        </w:rPr>
        <w:t>the ,</w:t>
      </w:r>
      <w:proofErr w:type="gramEnd"/>
      <w:r w:rsidR="00D20BDF" w:rsidRPr="007D5EF3">
        <w:rPr>
          <w:rFonts w:asciiTheme="minorHAnsi" w:hAnsiTheme="minorHAnsi"/>
          <w:sz w:val="22"/>
          <w:szCs w:val="22"/>
        </w:rPr>
        <w:t xml:space="preserve"> and that all were underpinned by the </w:t>
      </w:r>
      <w:r w:rsidR="00D20BDF" w:rsidRPr="007D5EF3">
        <w:rPr>
          <w:rFonts w:asciiTheme="minorHAnsi" w:hAnsiTheme="minorHAnsi"/>
          <w:bCs/>
          <w:noProof/>
          <w:sz w:val="22"/>
          <w:szCs w:val="22"/>
        </w:rPr>
        <w:t xml:space="preserve">anarchic use of natural </w:t>
      </w:r>
      <w:r w:rsidR="00D20BDF" w:rsidRPr="007D5EF3">
        <w:rPr>
          <w:rFonts w:asciiTheme="minorHAnsi" w:hAnsiTheme="minorHAnsi"/>
          <w:bCs/>
          <w:noProof/>
          <w:sz w:val="22"/>
          <w:szCs w:val="22"/>
        </w:rPr>
        <w:lastRenderedPageBreak/>
        <w:t>resources by multiple interests and ethnicities. Th</w:t>
      </w:r>
      <w:r w:rsidR="00DE5B9C">
        <w:rPr>
          <w:rFonts w:asciiTheme="minorHAnsi" w:hAnsiTheme="minorHAnsi"/>
          <w:bCs/>
          <w:noProof/>
          <w:sz w:val="22"/>
          <w:szCs w:val="22"/>
        </w:rPr>
        <w:t xml:space="preserve">is </w:t>
      </w:r>
      <w:r w:rsidR="00D20BDF" w:rsidRPr="007D5EF3">
        <w:rPr>
          <w:rFonts w:asciiTheme="minorHAnsi" w:hAnsiTheme="minorHAnsi"/>
          <w:bCs/>
          <w:noProof/>
          <w:sz w:val="22"/>
          <w:szCs w:val="22"/>
        </w:rPr>
        <w:t xml:space="preserve"> “free-for-all” led to resource degradation, habitat destruction, impoverished livelihoods, and an increase in human-elephant conflict.</w:t>
      </w:r>
    </w:p>
    <w:p w:rsidR="00D20BDF" w:rsidRDefault="00D20BDF" w:rsidP="00D20BDF">
      <w:pPr>
        <w:pStyle w:val="Heading2"/>
      </w:pPr>
      <w:r>
        <w:t>Phase III – action on the ground 2009 onwards</w:t>
      </w:r>
    </w:p>
    <w:p w:rsidR="00D20BDF" w:rsidRDefault="00D20BDF" w:rsidP="00D20BDF">
      <w:pPr>
        <w:spacing w:after="240"/>
        <w:rPr>
          <w:rFonts w:ascii="Calibri" w:hAnsi="Calibri"/>
          <w:sz w:val="22"/>
          <w:szCs w:val="22"/>
        </w:rPr>
      </w:pPr>
      <w:r w:rsidRPr="007D5EF3">
        <w:rPr>
          <w:rFonts w:ascii="Calibri" w:hAnsi="Calibri"/>
          <w:sz w:val="22"/>
          <w:szCs w:val="22"/>
        </w:rPr>
        <w:t xml:space="preserve">Action began at Lake Banzena, the only dry season water available for elephants. This dried prematurely in 2009, making intervention urgent, and it was here that the MEP developed a model that is being replicated across the elephant range, modified to suit local circumstances. </w:t>
      </w:r>
    </w:p>
    <w:p w:rsidR="00D20BDF" w:rsidRPr="007D5EF3" w:rsidRDefault="00D20BDF" w:rsidP="00D20BDF">
      <w:pPr>
        <w:spacing w:after="240"/>
        <w:rPr>
          <w:rStyle w:val="hps"/>
          <w:rFonts w:ascii="Calibri" w:hAnsi="Calibri" w:cs="Arial"/>
          <w:sz w:val="22"/>
          <w:szCs w:val="22"/>
        </w:rPr>
      </w:pPr>
      <w:r w:rsidRPr="007D5EF3">
        <w:rPr>
          <w:rFonts w:ascii="Calibri" w:hAnsi="Calibri"/>
          <w:bCs/>
          <w:sz w:val="22"/>
          <w:szCs w:val="22"/>
        </w:rPr>
        <w:t>At Banzena</w:t>
      </w:r>
      <w:r w:rsidR="00DE5B9C">
        <w:rPr>
          <w:rFonts w:ascii="Calibri" w:hAnsi="Calibri"/>
          <w:bCs/>
          <w:noProof/>
          <w:sz w:val="22"/>
          <w:szCs w:val="22"/>
        </w:rPr>
        <w:t xml:space="preserve">, </w:t>
      </w:r>
      <w:r w:rsidRPr="007D5EF3">
        <w:rPr>
          <w:rFonts w:ascii="Calibri" w:hAnsi="Calibri"/>
          <w:bCs/>
          <w:noProof/>
          <w:sz w:val="22"/>
          <w:szCs w:val="22"/>
        </w:rPr>
        <w:t>c</w:t>
      </w:r>
      <w:r w:rsidRPr="007D5EF3">
        <w:rPr>
          <w:rFonts w:ascii="Calibri" w:hAnsi="Calibri"/>
          <w:sz w:val="22"/>
          <w:szCs w:val="22"/>
        </w:rPr>
        <w:t xml:space="preserve">ompetition for resources </w:t>
      </w:r>
      <w:r w:rsidR="00DE5B9C">
        <w:rPr>
          <w:rFonts w:ascii="Calibri" w:hAnsi="Calibri"/>
          <w:sz w:val="22"/>
          <w:szCs w:val="22"/>
        </w:rPr>
        <w:t xml:space="preserve">was severe, </w:t>
      </w:r>
      <w:r w:rsidRPr="007D5EF3">
        <w:rPr>
          <w:rFonts w:ascii="Calibri" w:hAnsi="Calibri"/>
          <w:sz w:val="22"/>
          <w:szCs w:val="22"/>
        </w:rPr>
        <w:t xml:space="preserve">between a recently resident </w:t>
      </w:r>
      <w:r w:rsidR="00DE5B9C">
        <w:rPr>
          <w:rFonts w:ascii="Calibri" w:hAnsi="Calibri"/>
          <w:sz w:val="22"/>
          <w:szCs w:val="22"/>
        </w:rPr>
        <w:t xml:space="preserve">human </w:t>
      </w:r>
      <w:r w:rsidRPr="007D5EF3">
        <w:rPr>
          <w:rFonts w:ascii="Calibri" w:hAnsi="Calibri"/>
          <w:sz w:val="22"/>
          <w:szCs w:val="22"/>
        </w:rPr>
        <w:t xml:space="preserve">population, commercial interests, “prestige” herds </w:t>
      </w:r>
      <w:r w:rsidR="0027332D">
        <w:rPr>
          <w:rFonts w:ascii="Calibri" w:hAnsi="Calibri"/>
          <w:sz w:val="22"/>
          <w:szCs w:val="22"/>
        </w:rPr>
        <w:t xml:space="preserve">belonging to distant, wealthy, urban Malians </w:t>
      </w:r>
      <w:r w:rsidRPr="007D5EF3">
        <w:rPr>
          <w:rFonts w:ascii="Calibri" w:hAnsi="Calibri"/>
          <w:sz w:val="22"/>
          <w:szCs w:val="22"/>
        </w:rPr>
        <w:t>(representing 96% of the cattle population), and the elephants</w:t>
      </w:r>
      <w:r w:rsidR="00DE5B9C">
        <w:rPr>
          <w:rFonts w:ascii="Calibri" w:hAnsi="Calibri"/>
          <w:sz w:val="22"/>
          <w:szCs w:val="22"/>
        </w:rPr>
        <w:t xml:space="preserve">.  </w:t>
      </w:r>
      <w:r w:rsidRPr="007D5EF3">
        <w:rPr>
          <w:rFonts w:ascii="Calibri" w:hAnsi="Calibri"/>
          <w:sz w:val="22"/>
          <w:szCs w:val="22"/>
        </w:rPr>
        <w:t xml:space="preserve"> </w:t>
      </w:r>
      <w:r w:rsidRPr="007D5EF3">
        <w:rPr>
          <w:rFonts w:ascii="Calibri" w:hAnsi="Calibri"/>
          <w:bCs/>
          <w:noProof/>
          <w:sz w:val="22"/>
          <w:szCs w:val="22"/>
        </w:rPr>
        <w:t xml:space="preserve">The MEP </w:t>
      </w:r>
      <w:r w:rsidRPr="007D5EF3">
        <w:rPr>
          <w:rFonts w:ascii="Calibri" w:hAnsi="Calibri"/>
          <w:sz w:val="22"/>
          <w:szCs w:val="22"/>
        </w:rPr>
        <w:t>team used an iterative participatory process to develop a consensual plan</w:t>
      </w:r>
      <w:r w:rsidRPr="007D5EF3">
        <w:rPr>
          <w:rFonts w:ascii="Calibri" w:hAnsi="Calibri"/>
          <w:bCs/>
          <w:noProof/>
          <w:sz w:val="22"/>
          <w:szCs w:val="22"/>
        </w:rPr>
        <w:t xml:space="preserve"> that involved </w:t>
      </w:r>
      <w:r w:rsidR="00DE5B9C">
        <w:rPr>
          <w:rFonts w:ascii="Calibri" w:hAnsi="Calibri"/>
          <w:bCs/>
          <w:noProof/>
          <w:sz w:val="22"/>
          <w:szCs w:val="22"/>
        </w:rPr>
        <w:t xml:space="preserve">human residents voluntarily </w:t>
      </w:r>
      <w:r w:rsidRPr="007D5EF3">
        <w:rPr>
          <w:rFonts w:ascii="Calibri" w:hAnsi="Calibri"/>
          <w:bCs/>
          <w:noProof/>
          <w:sz w:val="22"/>
          <w:szCs w:val="22"/>
        </w:rPr>
        <w:t>relocating to an area outside the elephant range with abundant pasture</w:t>
      </w:r>
      <w:r w:rsidR="008A5844">
        <w:rPr>
          <w:rFonts w:ascii="Calibri" w:hAnsi="Calibri"/>
          <w:bCs/>
          <w:noProof/>
          <w:sz w:val="22"/>
          <w:szCs w:val="22"/>
        </w:rPr>
        <w:t xml:space="preserve">…the incentives were </w:t>
      </w:r>
      <w:r w:rsidRPr="007D5EF3">
        <w:rPr>
          <w:rFonts w:ascii="Calibri" w:hAnsi="Calibri"/>
          <w:bCs/>
          <w:noProof/>
          <w:sz w:val="22"/>
          <w:szCs w:val="22"/>
        </w:rPr>
        <w:t xml:space="preserve"> </w:t>
      </w:r>
      <w:r w:rsidR="0027332D">
        <w:rPr>
          <w:rFonts w:ascii="Calibri" w:hAnsi="Calibri"/>
          <w:bCs/>
          <w:noProof/>
          <w:sz w:val="22"/>
          <w:szCs w:val="22"/>
        </w:rPr>
        <w:t xml:space="preserve">clean water provided by </w:t>
      </w:r>
      <w:r w:rsidRPr="007D5EF3">
        <w:rPr>
          <w:rFonts w:ascii="Calibri" w:hAnsi="Calibri"/>
          <w:bCs/>
          <w:noProof/>
          <w:sz w:val="22"/>
          <w:szCs w:val="22"/>
        </w:rPr>
        <w:t xml:space="preserve">three </w:t>
      </w:r>
      <w:r w:rsidR="008A5844">
        <w:rPr>
          <w:rFonts w:ascii="Calibri" w:hAnsi="Calibri"/>
          <w:bCs/>
          <w:noProof/>
          <w:sz w:val="22"/>
          <w:szCs w:val="22"/>
        </w:rPr>
        <w:t xml:space="preserve">new </w:t>
      </w:r>
      <w:r w:rsidRPr="007D5EF3">
        <w:rPr>
          <w:rFonts w:ascii="Calibri" w:hAnsi="Calibri"/>
          <w:bCs/>
          <w:noProof/>
          <w:sz w:val="22"/>
          <w:szCs w:val="22"/>
        </w:rPr>
        <w:t xml:space="preserve">boreholes, </w:t>
      </w:r>
      <w:r w:rsidR="008A5844">
        <w:rPr>
          <w:rFonts w:ascii="Calibri" w:hAnsi="Calibri"/>
          <w:bCs/>
          <w:noProof/>
          <w:sz w:val="22"/>
          <w:szCs w:val="22"/>
        </w:rPr>
        <w:t xml:space="preserve">better grazing, </w:t>
      </w:r>
      <w:r w:rsidRPr="007D5EF3">
        <w:rPr>
          <w:rFonts w:ascii="Calibri" w:hAnsi="Calibri"/>
          <w:bCs/>
          <w:noProof/>
          <w:sz w:val="22"/>
          <w:szCs w:val="22"/>
        </w:rPr>
        <w:t xml:space="preserve">and </w:t>
      </w:r>
      <w:r w:rsidRPr="007D5EF3">
        <w:rPr>
          <w:rFonts w:ascii="Calibri" w:hAnsi="Calibri"/>
          <w:sz w:val="22"/>
          <w:szCs w:val="22"/>
        </w:rPr>
        <w:t xml:space="preserve">placing the resources of the area under the control of the local community. This allowed them to limit </w:t>
      </w:r>
      <w:r w:rsidR="008A5844">
        <w:rPr>
          <w:rFonts w:ascii="Calibri" w:hAnsi="Calibri"/>
          <w:sz w:val="22"/>
          <w:szCs w:val="22"/>
        </w:rPr>
        <w:t xml:space="preserve">resource </w:t>
      </w:r>
      <w:r w:rsidRPr="007D5EF3">
        <w:rPr>
          <w:rFonts w:ascii="Calibri" w:hAnsi="Calibri"/>
          <w:sz w:val="22"/>
          <w:szCs w:val="22"/>
        </w:rPr>
        <w:t>use, to charge others for access to water, and protect habitat. The</w:t>
      </w:r>
      <w:r w:rsidRPr="007D5EF3">
        <w:rPr>
          <w:rFonts w:ascii="Calibri" w:hAnsi="Calibri"/>
          <w:bCs/>
          <w:noProof/>
          <w:sz w:val="22"/>
          <w:szCs w:val="22"/>
        </w:rPr>
        <w:t xml:space="preserve"> management committee designated a 400,000 hectare pastoral reserve that was spontaneously added to by adjacent communes to make a total of </w:t>
      </w:r>
      <w:r w:rsidRPr="007D5EF3">
        <w:rPr>
          <w:rStyle w:val="hps"/>
          <w:rFonts w:ascii="Calibri" w:hAnsi="Calibri" w:cs="Arial"/>
          <w:sz w:val="22"/>
          <w:szCs w:val="22"/>
        </w:rPr>
        <w:t>923</w:t>
      </w:r>
      <w:r w:rsidRPr="007D5EF3">
        <w:rPr>
          <w:rFonts w:ascii="Calibri" w:hAnsi="Calibri"/>
          <w:sz w:val="22"/>
          <w:szCs w:val="22"/>
        </w:rPr>
        <w:t>,</w:t>
      </w:r>
      <w:r w:rsidRPr="007D5EF3">
        <w:rPr>
          <w:rStyle w:val="hps"/>
          <w:rFonts w:ascii="Calibri" w:hAnsi="Calibri" w:cs="Arial"/>
          <w:sz w:val="22"/>
          <w:szCs w:val="22"/>
        </w:rPr>
        <w:t>800 hectares. Protected by fire-breaks, this was the only part of the northern Gourma not to lose its pasture in bush fires that year, and other communities throughout the elephant range have been asking for help to do the same thing.</w:t>
      </w:r>
    </w:p>
    <w:p w:rsidR="00D20BDF" w:rsidRDefault="00D20BDF" w:rsidP="00D20BDF">
      <w:pPr>
        <w:pStyle w:val="Heading2"/>
        <w:rPr>
          <w:noProof/>
        </w:rPr>
      </w:pPr>
      <w:r>
        <w:rPr>
          <w:noProof/>
        </w:rPr>
        <w:t>Phase IV – the conflict</w:t>
      </w:r>
    </w:p>
    <w:p w:rsidR="00D20BDF" w:rsidRPr="007D5EF3" w:rsidRDefault="00D20BDF" w:rsidP="00D20BDF">
      <w:pPr>
        <w:rPr>
          <w:rFonts w:asciiTheme="minorHAnsi" w:hAnsiTheme="minorHAnsi"/>
          <w:sz w:val="22"/>
          <w:szCs w:val="22"/>
        </w:rPr>
      </w:pPr>
      <w:r w:rsidRPr="007D5EF3">
        <w:rPr>
          <w:rFonts w:asciiTheme="minorHAnsi" w:hAnsiTheme="minorHAnsi" w:cs="Arial"/>
          <w:bCs/>
          <w:noProof/>
          <w:sz w:val="22"/>
          <w:szCs w:val="22"/>
        </w:rPr>
        <w:t xml:space="preserve">In March 2012, </w:t>
      </w:r>
      <w:r w:rsidR="008A5844">
        <w:rPr>
          <w:rFonts w:asciiTheme="minorHAnsi" w:hAnsiTheme="minorHAnsi" w:cs="Arial"/>
          <w:bCs/>
          <w:noProof/>
          <w:sz w:val="22"/>
          <w:szCs w:val="22"/>
        </w:rPr>
        <w:t>due to rebellion</w:t>
      </w:r>
      <w:r w:rsidR="0027332D">
        <w:rPr>
          <w:rFonts w:asciiTheme="minorHAnsi" w:hAnsiTheme="minorHAnsi" w:cs="Arial"/>
          <w:bCs/>
          <w:noProof/>
          <w:sz w:val="22"/>
          <w:szCs w:val="22"/>
        </w:rPr>
        <w:t>,</w:t>
      </w:r>
      <w:r w:rsidR="007F6B3A">
        <w:rPr>
          <w:rFonts w:asciiTheme="minorHAnsi" w:hAnsiTheme="minorHAnsi" w:cs="Arial"/>
          <w:bCs/>
          <w:noProof/>
          <w:sz w:val="22"/>
          <w:szCs w:val="22"/>
        </w:rPr>
        <w:t xml:space="preserve"> a coup, Al Qa</w:t>
      </w:r>
      <w:r w:rsidR="008A5844">
        <w:rPr>
          <w:rFonts w:asciiTheme="minorHAnsi" w:hAnsiTheme="minorHAnsi" w:cs="Arial"/>
          <w:bCs/>
          <w:noProof/>
          <w:sz w:val="22"/>
          <w:szCs w:val="22"/>
        </w:rPr>
        <w:t xml:space="preserve">eda invasion, </w:t>
      </w:r>
      <w:r w:rsidRPr="007D5EF3">
        <w:rPr>
          <w:rFonts w:asciiTheme="minorHAnsi" w:hAnsiTheme="minorHAnsi" w:cs="Arial"/>
          <w:bCs/>
          <w:noProof/>
          <w:sz w:val="22"/>
          <w:szCs w:val="22"/>
        </w:rPr>
        <w:t xml:space="preserve">government </w:t>
      </w:r>
      <w:r w:rsidR="008A5844">
        <w:rPr>
          <w:rFonts w:asciiTheme="minorHAnsi" w:hAnsiTheme="minorHAnsi" w:cs="Arial"/>
          <w:bCs/>
          <w:noProof/>
          <w:sz w:val="22"/>
          <w:szCs w:val="22"/>
        </w:rPr>
        <w:t>abandoned the area</w:t>
      </w:r>
      <w:r w:rsidRPr="007D5EF3">
        <w:rPr>
          <w:rFonts w:asciiTheme="minorHAnsi" w:hAnsiTheme="minorHAnsi" w:cs="Arial"/>
          <w:bCs/>
          <w:noProof/>
          <w:sz w:val="22"/>
          <w:szCs w:val="22"/>
        </w:rPr>
        <w:t xml:space="preserve">, firearms proliferated and the area was occupied by armed groups. MEP adapted its </w:t>
      </w:r>
      <w:r w:rsidRPr="007F6B3A">
        <w:rPr>
          <w:rFonts w:asciiTheme="minorHAnsi" w:hAnsiTheme="minorHAnsi" w:cs="Arial"/>
          <w:bCs/>
          <w:i/>
          <w:noProof/>
          <w:sz w:val="22"/>
          <w:szCs w:val="22"/>
        </w:rPr>
        <w:t>modus operandi</w:t>
      </w:r>
      <w:r w:rsidRPr="007D5EF3">
        <w:rPr>
          <w:rFonts w:asciiTheme="minorHAnsi" w:hAnsiTheme="minorHAnsi" w:cs="Arial"/>
          <w:bCs/>
          <w:noProof/>
          <w:sz w:val="22"/>
          <w:szCs w:val="22"/>
        </w:rPr>
        <w:t xml:space="preserve"> and worked with the people to help address their challenges at the same time as protecting the elephants. Local people were concerned about procu</w:t>
      </w:r>
      <w:r w:rsidR="0027332D">
        <w:rPr>
          <w:rFonts w:asciiTheme="minorHAnsi" w:hAnsiTheme="minorHAnsi" w:cs="Arial"/>
          <w:bCs/>
          <w:noProof/>
          <w:sz w:val="22"/>
          <w:szCs w:val="22"/>
        </w:rPr>
        <w:t>r</w:t>
      </w:r>
      <w:r w:rsidRPr="007D5EF3">
        <w:rPr>
          <w:rFonts w:asciiTheme="minorHAnsi" w:hAnsiTheme="minorHAnsi" w:cs="Arial"/>
          <w:bCs/>
          <w:noProof/>
          <w:sz w:val="22"/>
          <w:szCs w:val="22"/>
        </w:rPr>
        <w:t>ing grain and their youth joining the armed groups</w:t>
      </w:r>
      <w:r w:rsidR="00BD265A">
        <w:rPr>
          <w:rFonts w:asciiTheme="minorHAnsi" w:hAnsiTheme="minorHAnsi" w:cs="Arial"/>
          <w:bCs/>
          <w:noProof/>
          <w:sz w:val="22"/>
          <w:szCs w:val="22"/>
        </w:rPr>
        <w:t>. The project brought grain in b</w:t>
      </w:r>
      <w:r w:rsidRPr="007D5EF3">
        <w:rPr>
          <w:rFonts w:asciiTheme="minorHAnsi" w:hAnsiTheme="minorHAnsi" w:cs="Arial"/>
          <w:bCs/>
          <w:noProof/>
          <w:sz w:val="22"/>
          <w:szCs w:val="22"/>
        </w:rPr>
        <w:t xml:space="preserve">y donkey cart to avoid hijack and community elders pledged to spread the message (including to the members of armed groups) that killing elephants </w:t>
      </w:r>
      <w:r w:rsidR="008A5844">
        <w:rPr>
          <w:rFonts w:asciiTheme="minorHAnsi" w:hAnsiTheme="minorHAnsi" w:cs="Arial"/>
          <w:bCs/>
          <w:noProof/>
          <w:sz w:val="22"/>
          <w:szCs w:val="22"/>
        </w:rPr>
        <w:t xml:space="preserve"> was actually </w:t>
      </w:r>
      <w:r w:rsidRPr="007D5EF3">
        <w:rPr>
          <w:rFonts w:asciiTheme="minorHAnsi" w:hAnsiTheme="minorHAnsi" w:cs="Arial"/>
          <w:bCs/>
          <w:noProof/>
          <w:sz w:val="22"/>
          <w:szCs w:val="22"/>
        </w:rPr>
        <w:t>st</w:t>
      </w:r>
      <w:r w:rsidR="008A5844">
        <w:rPr>
          <w:rFonts w:asciiTheme="minorHAnsi" w:hAnsiTheme="minorHAnsi" w:cs="Arial"/>
          <w:bCs/>
          <w:noProof/>
          <w:sz w:val="22"/>
          <w:szCs w:val="22"/>
        </w:rPr>
        <w:t>ealing</w:t>
      </w:r>
      <w:r w:rsidRPr="007D5EF3">
        <w:rPr>
          <w:rFonts w:asciiTheme="minorHAnsi" w:hAnsiTheme="minorHAnsi" w:cs="Arial"/>
          <w:bCs/>
          <w:noProof/>
          <w:sz w:val="22"/>
          <w:szCs w:val="22"/>
        </w:rPr>
        <w:t xml:space="preserve"> from the local people. MEP recruited young men </w:t>
      </w:r>
      <w:r w:rsidRPr="007D5EF3">
        <w:rPr>
          <w:rFonts w:asciiTheme="minorHAnsi" w:hAnsiTheme="minorHAnsi"/>
          <w:sz w:val="22"/>
          <w:szCs w:val="22"/>
        </w:rPr>
        <w:t>in elephant and natural resource protection and</w:t>
      </w:r>
      <w:r w:rsidR="008A5844">
        <w:rPr>
          <w:rFonts w:asciiTheme="minorHAnsi" w:hAnsiTheme="minorHAnsi"/>
          <w:sz w:val="22"/>
          <w:szCs w:val="22"/>
        </w:rPr>
        <w:t xml:space="preserve">, </w:t>
      </w:r>
      <w:r w:rsidRPr="007D5EF3">
        <w:rPr>
          <w:rFonts w:asciiTheme="minorHAnsi" w:hAnsiTheme="minorHAnsi"/>
          <w:sz w:val="22"/>
          <w:szCs w:val="22"/>
        </w:rPr>
        <w:t xml:space="preserve">despite being paid only in </w:t>
      </w:r>
      <w:proofErr w:type="gramStart"/>
      <w:r w:rsidRPr="007D5EF3">
        <w:rPr>
          <w:rFonts w:asciiTheme="minorHAnsi" w:hAnsiTheme="minorHAnsi"/>
          <w:sz w:val="22"/>
          <w:szCs w:val="22"/>
        </w:rPr>
        <w:t>food,</w:t>
      </w:r>
      <w:proofErr w:type="gramEnd"/>
      <w:r w:rsidRPr="007D5EF3">
        <w:rPr>
          <w:rFonts w:asciiTheme="minorHAnsi" w:hAnsiTheme="minorHAnsi"/>
          <w:sz w:val="22"/>
          <w:szCs w:val="22"/>
        </w:rPr>
        <w:t xml:space="preserve"> none of the young men recruited </w:t>
      </w:r>
      <w:r w:rsidR="008A5844">
        <w:rPr>
          <w:rFonts w:asciiTheme="minorHAnsi" w:hAnsiTheme="minorHAnsi"/>
          <w:sz w:val="22"/>
          <w:szCs w:val="22"/>
        </w:rPr>
        <w:t>by MEP subs</w:t>
      </w:r>
      <w:r w:rsidR="007F6B3A">
        <w:rPr>
          <w:rFonts w:asciiTheme="minorHAnsi" w:hAnsiTheme="minorHAnsi"/>
          <w:sz w:val="22"/>
          <w:szCs w:val="22"/>
        </w:rPr>
        <w:t>e</w:t>
      </w:r>
      <w:r w:rsidR="008A5844">
        <w:rPr>
          <w:rFonts w:asciiTheme="minorHAnsi" w:hAnsiTheme="minorHAnsi"/>
          <w:sz w:val="22"/>
          <w:szCs w:val="22"/>
        </w:rPr>
        <w:t xml:space="preserve">quently </w:t>
      </w:r>
      <w:r w:rsidRPr="007D5EF3">
        <w:rPr>
          <w:rFonts w:asciiTheme="minorHAnsi" w:hAnsiTheme="minorHAnsi"/>
          <w:sz w:val="22"/>
          <w:szCs w:val="22"/>
        </w:rPr>
        <w:t xml:space="preserve">joined the </w:t>
      </w:r>
      <w:r w:rsidR="008A5844">
        <w:rPr>
          <w:rFonts w:asciiTheme="minorHAnsi" w:hAnsiTheme="minorHAnsi"/>
          <w:sz w:val="22"/>
          <w:szCs w:val="22"/>
        </w:rPr>
        <w:t>financially-comp</w:t>
      </w:r>
      <w:r w:rsidR="0027332D">
        <w:rPr>
          <w:rFonts w:asciiTheme="minorHAnsi" w:hAnsiTheme="minorHAnsi"/>
          <w:sz w:val="22"/>
          <w:szCs w:val="22"/>
        </w:rPr>
        <w:t>e</w:t>
      </w:r>
      <w:r w:rsidR="008A5844">
        <w:rPr>
          <w:rFonts w:asciiTheme="minorHAnsi" w:hAnsiTheme="minorHAnsi"/>
          <w:sz w:val="22"/>
          <w:szCs w:val="22"/>
        </w:rPr>
        <w:t xml:space="preserve">nsated, </w:t>
      </w:r>
      <w:r w:rsidRPr="007D5EF3">
        <w:rPr>
          <w:rFonts w:asciiTheme="minorHAnsi" w:hAnsiTheme="minorHAnsi"/>
          <w:sz w:val="22"/>
          <w:szCs w:val="22"/>
        </w:rPr>
        <w:t>armed groups</w:t>
      </w:r>
      <w:r w:rsidR="008A5844">
        <w:rPr>
          <w:rFonts w:asciiTheme="minorHAnsi" w:hAnsiTheme="minorHAnsi"/>
          <w:sz w:val="22"/>
          <w:szCs w:val="22"/>
        </w:rPr>
        <w:t>.  Service to</w:t>
      </w:r>
      <w:r w:rsidR="007F6B3A">
        <w:rPr>
          <w:rFonts w:asciiTheme="minorHAnsi" w:hAnsiTheme="minorHAnsi"/>
          <w:sz w:val="22"/>
          <w:szCs w:val="22"/>
        </w:rPr>
        <w:t xml:space="preserve"> </w:t>
      </w:r>
      <w:r w:rsidR="008A5844">
        <w:rPr>
          <w:rFonts w:asciiTheme="minorHAnsi" w:hAnsiTheme="minorHAnsi"/>
          <w:sz w:val="22"/>
          <w:szCs w:val="22"/>
        </w:rPr>
        <w:t>their communities</w:t>
      </w:r>
      <w:r w:rsidRPr="007D5EF3">
        <w:rPr>
          <w:rFonts w:asciiTheme="minorHAnsi" w:hAnsiTheme="minorHAnsi"/>
          <w:sz w:val="22"/>
          <w:szCs w:val="22"/>
        </w:rPr>
        <w:t xml:space="preserve"> was regarded as a more “noble” occupation</w:t>
      </w:r>
      <w:r w:rsidR="008A5844">
        <w:rPr>
          <w:rFonts w:asciiTheme="minorHAnsi" w:hAnsiTheme="minorHAnsi"/>
          <w:sz w:val="22"/>
          <w:szCs w:val="22"/>
        </w:rPr>
        <w:t xml:space="preserve">, and the young men were proud </w:t>
      </w:r>
      <w:r w:rsidRPr="007D5EF3">
        <w:rPr>
          <w:rFonts w:asciiTheme="minorHAnsi" w:hAnsiTheme="minorHAnsi"/>
          <w:sz w:val="22"/>
          <w:szCs w:val="22"/>
        </w:rPr>
        <w:t>to provide food for their families.</w:t>
      </w:r>
    </w:p>
    <w:p w:rsidR="00D20BDF" w:rsidRDefault="00D20BDF" w:rsidP="00D20BDF">
      <w:pPr>
        <w:pStyle w:val="Heading2"/>
      </w:pPr>
      <w:r>
        <w:t>Why do the local people protect the elephants?</w:t>
      </w:r>
    </w:p>
    <w:p w:rsidR="00D20BDF" w:rsidRPr="00B96754" w:rsidRDefault="00D20BDF" w:rsidP="00D20BDF">
      <w:pPr>
        <w:rPr>
          <w:rFonts w:asciiTheme="minorHAnsi" w:hAnsiTheme="minorHAnsi"/>
          <w:sz w:val="22"/>
          <w:szCs w:val="22"/>
          <w:lang w:eastAsia="en-GB"/>
        </w:rPr>
      </w:pPr>
      <w:r>
        <w:rPr>
          <w:rFonts w:asciiTheme="minorHAnsi" w:hAnsiTheme="minorHAnsi"/>
          <w:sz w:val="22"/>
          <w:szCs w:val="22"/>
        </w:rPr>
        <w:t>The</w:t>
      </w:r>
      <w:r w:rsidRPr="00B96754">
        <w:rPr>
          <w:rFonts w:asciiTheme="minorHAnsi" w:hAnsiTheme="minorHAnsi"/>
          <w:sz w:val="22"/>
          <w:szCs w:val="22"/>
        </w:rPr>
        <w:t xml:space="preserve"> local people receive benefits from establishing natural resource management systems as it means more </w:t>
      </w:r>
      <w:r>
        <w:rPr>
          <w:rFonts w:asciiTheme="minorHAnsi" w:hAnsiTheme="minorHAnsi"/>
          <w:sz w:val="22"/>
          <w:szCs w:val="22"/>
        </w:rPr>
        <w:t xml:space="preserve">resources are </w:t>
      </w:r>
      <w:r w:rsidRPr="00B96754">
        <w:rPr>
          <w:rFonts w:asciiTheme="minorHAnsi" w:hAnsiTheme="minorHAnsi"/>
          <w:sz w:val="22"/>
          <w:szCs w:val="22"/>
        </w:rPr>
        <w:t>available, they have control over them, they receive revenue from charging for access of prestige herds to water</w:t>
      </w:r>
      <w:r>
        <w:rPr>
          <w:rFonts w:asciiTheme="minorHAnsi" w:hAnsiTheme="minorHAnsi"/>
          <w:sz w:val="22"/>
          <w:szCs w:val="22"/>
        </w:rPr>
        <w:t>, and their young men have a useful occupation</w:t>
      </w:r>
      <w:r w:rsidRPr="00B96754">
        <w:rPr>
          <w:rFonts w:asciiTheme="minorHAnsi" w:hAnsiTheme="minorHAnsi"/>
          <w:sz w:val="22"/>
          <w:szCs w:val="22"/>
        </w:rPr>
        <w:t xml:space="preserve">. </w:t>
      </w:r>
      <w:r w:rsidRPr="00B96754">
        <w:rPr>
          <w:rFonts w:asciiTheme="minorHAnsi" w:hAnsiTheme="minorHAnsi"/>
          <w:sz w:val="22"/>
          <w:szCs w:val="22"/>
          <w:lang w:eastAsia="en-GB"/>
        </w:rPr>
        <w:t xml:space="preserve">Do they need elephants to do this? Maybe not, but </w:t>
      </w:r>
      <w:r w:rsidR="008A5844">
        <w:rPr>
          <w:rFonts w:asciiTheme="minorHAnsi" w:hAnsiTheme="minorHAnsi"/>
          <w:sz w:val="22"/>
          <w:szCs w:val="22"/>
          <w:lang w:eastAsia="en-GB"/>
        </w:rPr>
        <w:t xml:space="preserve">our surveys and work with them reveal </w:t>
      </w:r>
      <w:r w:rsidR="007F6B3A">
        <w:rPr>
          <w:rFonts w:asciiTheme="minorHAnsi" w:hAnsiTheme="minorHAnsi"/>
          <w:sz w:val="22"/>
          <w:szCs w:val="22"/>
          <w:lang w:eastAsia="en-GB"/>
        </w:rPr>
        <w:t>important attitudes. E</w:t>
      </w:r>
      <w:r w:rsidRPr="00B96754">
        <w:rPr>
          <w:rFonts w:asciiTheme="minorHAnsi" w:hAnsiTheme="minorHAnsi"/>
          <w:sz w:val="22"/>
          <w:szCs w:val="22"/>
          <w:lang w:eastAsia="en-GB"/>
        </w:rPr>
        <w:t>lephants attract national and international</w:t>
      </w:r>
      <w:r>
        <w:rPr>
          <w:rFonts w:asciiTheme="minorHAnsi" w:hAnsiTheme="minorHAnsi"/>
          <w:sz w:val="22"/>
          <w:szCs w:val="22"/>
          <w:lang w:eastAsia="en-GB"/>
        </w:rPr>
        <w:t xml:space="preserve"> </w:t>
      </w:r>
      <w:r w:rsidRPr="00B96754">
        <w:rPr>
          <w:rFonts w:asciiTheme="minorHAnsi" w:hAnsiTheme="minorHAnsi"/>
          <w:sz w:val="22"/>
          <w:szCs w:val="22"/>
          <w:lang w:eastAsia="en-GB"/>
        </w:rPr>
        <w:t xml:space="preserve">attention, and they are proud of that. They view elephants as an indicator of a healthy ecosystem </w:t>
      </w:r>
      <w:r>
        <w:rPr>
          <w:rFonts w:asciiTheme="minorHAnsi" w:hAnsiTheme="minorHAnsi"/>
          <w:sz w:val="22"/>
          <w:szCs w:val="22"/>
        </w:rPr>
        <w:t>upon which</w:t>
      </w:r>
      <w:r w:rsidRPr="00B96754">
        <w:rPr>
          <w:rFonts w:asciiTheme="minorHAnsi" w:hAnsiTheme="minorHAnsi"/>
          <w:sz w:val="22"/>
          <w:szCs w:val="22"/>
          <w:lang w:eastAsia="en-GB"/>
        </w:rPr>
        <w:t xml:space="preserve"> their livelihoods depend. They also know that elephants are important as seed dispersers and</w:t>
      </w:r>
      <w:r w:rsidRPr="00B96754">
        <w:rPr>
          <w:rFonts w:asciiTheme="minorHAnsi" w:hAnsiTheme="minorHAnsi"/>
          <w:sz w:val="22"/>
          <w:szCs w:val="22"/>
        </w:rPr>
        <w:t xml:space="preserve"> in</w:t>
      </w:r>
      <w:r w:rsidRPr="00B96754">
        <w:rPr>
          <w:rFonts w:asciiTheme="minorHAnsi" w:hAnsiTheme="minorHAnsi"/>
          <w:sz w:val="22"/>
          <w:szCs w:val="22"/>
          <w:lang w:eastAsia="en-GB"/>
        </w:rPr>
        <w:t xml:space="preserve"> forest regeneration; they knock down inaccessible fruits and seeds from high branches that are gathered for food and eaten by livestock, and they use </w:t>
      </w:r>
      <w:r>
        <w:rPr>
          <w:rFonts w:asciiTheme="minorHAnsi" w:hAnsiTheme="minorHAnsi"/>
          <w:sz w:val="22"/>
          <w:szCs w:val="22"/>
        </w:rPr>
        <w:t xml:space="preserve">the dung to help conjunctivitis. </w:t>
      </w:r>
      <w:r w:rsidRPr="00B96754">
        <w:rPr>
          <w:rFonts w:asciiTheme="minorHAnsi" w:hAnsiTheme="minorHAnsi"/>
          <w:sz w:val="22"/>
          <w:szCs w:val="22"/>
          <w:lang w:eastAsia="en-GB"/>
        </w:rPr>
        <w:t>They</w:t>
      </w:r>
      <w:r w:rsidR="00614C35">
        <w:rPr>
          <w:rFonts w:asciiTheme="minorHAnsi" w:hAnsiTheme="minorHAnsi"/>
          <w:sz w:val="22"/>
          <w:szCs w:val="22"/>
          <w:lang w:eastAsia="en-GB"/>
        </w:rPr>
        <w:t xml:space="preserve"> feel wonder at elephant behavior, believe </w:t>
      </w:r>
      <w:r w:rsidRPr="00B96754">
        <w:rPr>
          <w:rFonts w:asciiTheme="minorHAnsi" w:hAnsiTheme="minorHAnsi"/>
          <w:sz w:val="22"/>
          <w:szCs w:val="22"/>
          <w:lang w:eastAsia="en-GB"/>
        </w:rPr>
        <w:t>that eve</w:t>
      </w:r>
      <w:r w:rsidR="00614C35">
        <w:rPr>
          <w:rFonts w:asciiTheme="minorHAnsi" w:hAnsiTheme="minorHAnsi"/>
          <w:sz w:val="22"/>
          <w:szCs w:val="22"/>
          <w:lang w:eastAsia="en-GB"/>
        </w:rPr>
        <w:t>ry species has a right to exist, and contributes</w:t>
      </w:r>
      <w:r w:rsidRPr="00B96754">
        <w:rPr>
          <w:rFonts w:asciiTheme="minorHAnsi" w:hAnsiTheme="minorHAnsi"/>
          <w:sz w:val="22"/>
          <w:szCs w:val="22"/>
          <w:lang w:eastAsia="en-GB"/>
        </w:rPr>
        <w:t xml:space="preserve"> something </w:t>
      </w:r>
      <w:r w:rsidR="00614C35">
        <w:rPr>
          <w:rFonts w:asciiTheme="minorHAnsi" w:hAnsiTheme="minorHAnsi"/>
          <w:sz w:val="22"/>
          <w:szCs w:val="22"/>
          <w:lang w:eastAsia="en-GB"/>
        </w:rPr>
        <w:t xml:space="preserve">unique </w:t>
      </w:r>
      <w:r w:rsidRPr="00B96754">
        <w:rPr>
          <w:rFonts w:asciiTheme="minorHAnsi" w:hAnsiTheme="minorHAnsi"/>
          <w:sz w:val="22"/>
          <w:szCs w:val="22"/>
          <w:lang w:eastAsia="en-GB"/>
        </w:rPr>
        <w:t xml:space="preserve">to </w:t>
      </w:r>
      <w:r w:rsidR="00614C35">
        <w:rPr>
          <w:rFonts w:asciiTheme="minorHAnsi" w:hAnsiTheme="minorHAnsi"/>
          <w:sz w:val="22"/>
          <w:szCs w:val="22"/>
          <w:lang w:eastAsia="en-GB"/>
        </w:rPr>
        <w:t>the ecosystem</w:t>
      </w:r>
      <w:r w:rsidRPr="00B96754">
        <w:rPr>
          <w:rFonts w:asciiTheme="minorHAnsi" w:hAnsiTheme="minorHAnsi"/>
          <w:sz w:val="22"/>
          <w:szCs w:val="22"/>
          <w:lang w:eastAsia="en-GB"/>
        </w:rPr>
        <w:t xml:space="preserve">. </w:t>
      </w:r>
      <w:r w:rsidRPr="00B96754">
        <w:rPr>
          <w:rFonts w:asciiTheme="minorHAnsi" w:hAnsiTheme="minorHAnsi"/>
          <w:sz w:val="22"/>
          <w:szCs w:val="22"/>
        </w:rPr>
        <w:t>T</w:t>
      </w:r>
      <w:r w:rsidRPr="00B96754">
        <w:rPr>
          <w:rFonts w:asciiTheme="minorHAnsi" w:hAnsiTheme="minorHAnsi"/>
          <w:sz w:val="22"/>
          <w:szCs w:val="22"/>
          <w:lang w:eastAsia="en-GB"/>
        </w:rPr>
        <w:t xml:space="preserve">here is </w:t>
      </w:r>
      <w:r w:rsidR="00614C35">
        <w:rPr>
          <w:rFonts w:asciiTheme="minorHAnsi" w:hAnsiTheme="minorHAnsi"/>
          <w:sz w:val="22"/>
          <w:szCs w:val="22"/>
          <w:lang w:eastAsia="en-GB"/>
        </w:rPr>
        <w:t xml:space="preserve">also </w:t>
      </w:r>
      <w:r w:rsidRPr="00B96754">
        <w:rPr>
          <w:rFonts w:asciiTheme="minorHAnsi" w:hAnsiTheme="minorHAnsi"/>
          <w:sz w:val="22"/>
          <w:szCs w:val="22"/>
          <w:lang w:eastAsia="en-GB"/>
        </w:rPr>
        <w:t xml:space="preserve">the additional possibility of tourism revenue </w:t>
      </w:r>
      <w:r w:rsidRPr="00B96754">
        <w:rPr>
          <w:rFonts w:asciiTheme="minorHAnsi" w:hAnsiTheme="minorHAnsi"/>
          <w:sz w:val="22"/>
          <w:szCs w:val="22"/>
        </w:rPr>
        <w:t>when peace is restored</w:t>
      </w:r>
      <w:r w:rsidRPr="00B96754">
        <w:rPr>
          <w:rFonts w:asciiTheme="minorHAnsi" w:hAnsiTheme="minorHAnsi"/>
          <w:sz w:val="22"/>
          <w:szCs w:val="22"/>
          <w:lang w:eastAsia="en-GB"/>
        </w:rPr>
        <w:t>. Together</w:t>
      </w:r>
      <w:r w:rsidR="008A5844">
        <w:rPr>
          <w:rFonts w:asciiTheme="minorHAnsi" w:hAnsiTheme="minorHAnsi"/>
          <w:sz w:val="22"/>
          <w:szCs w:val="22"/>
          <w:lang w:eastAsia="en-GB"/>
        </w:rPr>
        <w:t xml:space="preserve">, </w:t>
      </w:r>
      <w:r w:rsidRPr="00B96754">
        <w:rPr>
          <w:rFonts w:asciiTheme="minorHAnsi" w:hAnsiTheme="minorHAnsi"/>
          <w:sz w:val="22"/>
          <w:szCs w:val="22"/>
          <w:lang w:eastAsia="en-GB"/>
        </w:rPr>
        <w:t>these produce an overall benefit that is greater than the sum of the parts.﻿</w:t>
      </w:r>
    </w:p>
    <w:p w:rsidR="00D20BDF" w:rsidRDefault="00D20BDF" w:rsidP="00D20BDF">
      <w:pPr>
        <w:rPr>
          <w:rFonts w:ascii="Arial" w:hAnsi="Arial" w:cs="Arial"/>
          <w:bCs/>
          <w:noProof/>
          <w:sz w:val="22"/>
          <w:szCs w:val="22"/>
        </w:rPr>
      </w:pPr>
    </w:p>
    <w:p w:rsidR="00D20BDF" w:rsidRDefault="00D20BDF" w:rsidP="00BD265A">
      <w:pPr>
        <w:spacing w:after="360"/>
        <w:ind w:left="567" w:right="522"/>
        <w:jc w:val="center"/>
        <w:rPr>
          <w:rFonts w:ascii="Arial" w:hAnsi="Arial" w:cs="Arial"/>
          <w:bCs/>
          <w:noProof/>
          <w:sz w:val="22"/>
          <w:szCs w:val="22"/>
        </w:rPr>
      </w:pPr>
      <w:r w:rsidRPr="0097728F">
        <w:rPr>
          <w:rFonts w:ascii="Arial" w:hAnsi="Arial" w:cs="Arial"/>
          <w:bCs/>
          <w:i/>
          <w:noProof/>
          <w:sz w:val="22"/>
          <w:szCs w:val="22"/>
        </w:rPr>
        <w:t>“We don’t want the elephants to disappear because if the elephants disappear it means the ecosystem is no longer good for us.”</w:t>
      </w:r>
      <w:r w:rsidRPr="0097728F">
        <w:rPr>
          <w:rFonts w:ascii="Arial" w:hAnsi="Arial" w:cs="Arial"/>
          <w:bCs/>
          <w:noProof/>
          <w:sz w:val="22"/>
          <w:szCs w:val="22"/>
        </w:rPr>
        <w:t xml:space="preserve"> Malian villager</w:t>
      </w:r>
    </w:p>
    <w:p w:rsidR="0005167A" w:rsidRPr="00134C03" w:rsidRDefault="009B531A" w:rsidP="00BD265A">
      <w:pPr>
        <w:pStyle w:val="Body"/>
        <w:shd w:val="clear" w:color="auto" w:fill="FFDF9F"/>
        <w:spacing w:after="200" w:line="276" w:lineRule="auto"/>
        <w:ind w:right="18"/>
        <w:rPr>
          <w:i/>
        </w:rPr>
      </w:pPr>
      <w:r w:rsidRPr="00134C03">
        <w:rPr>
          <w:rFonts w:ascii="Calibri" w:eastAsia="Calibri" w:hAnsi="Calibri" w:cs="Calibri"/>
          <w:i/>
          <w:sz w:val="20"/>
          <w:szCs w:val="20"/>
        </w:rPr>
        <w:t xml:space="preserve">More information at </w:t>
      </w:r>
      <w:hyperlink r:id="rId9" w:history="1">
        <w:r w:rsidRPr="00134C03">
          <w:rPr>
            <w:rStyle w:val="Hyperlink1"/>
            <w:i/>
          </w:rPr>
          <w:t>http://www.wild.org/where-we-work/the-desert-elephants-of-mali/</w:t>
        </w:r>
      </w:hyperlink>
      <w:r w:rsidRPr="00134C03">
        <w:rPr>
          <w:rFonts w:ascii="Calibri" w:eastAsia="Calibri" w:hAnsi="Calibri" w:cs="Calibri"/>
          <w:i/>
          <w:sz w:val="20"/>
          <w:szCs w:val="20"/>
        </w:rPr>
        <w:t>;</w:t>
      </w:r>
      <w:r w:rsidR="00D20BDF">
        <w:rPr>
          <w:rFonts w:ascii="Calibri" w:eastAsia="Calibri" w:hAnsi="Calibri" w:cs="Calibri"/>
          <w:i/>
          <w:sz w:val="20"/>
          <w:szCs w:val="20"/>
        </w:rPr>
        <w:t xml:space="preserve"> </w:t>
      </w:r>
      <w:r w:rsidRPr="00134C03">
        <w:rPr>
          <w:rFonts w:ascii="Calibri" w:eastAsia="Calibri" w:hAnsi="Calibri" w:cs="Calibri"/>
          <w:i/>
          <w:color w:val="1F497D"/>
          <w:sz w:val="20"/>
          <w:szCs w:val="20"/>
          <w:u w:color="1F497D"/>
        </w:rPr>
        <w:t xml:space="preserve">and </w:t>
      </w:r>
      <w:r w:rsidRPr="00134C03">
        <w:rPr>
          <w:rFonts w:ascii="Calibri" w:eastAsia="Calibri" w:hAnsi="Calibri" w:cs="Calibri"/>
          <w:i/>
          <w:sz w:val="20"/>
          <w:szCs w:val="20"/>
        </w:rPr>
        <w:t xml:space="preserve">a </w:t>
      </w:r>
      <w:r w:rsidR="00D20BDF">
        <w:rPr>
          <w:rFonts w:ascii="Calibri" w:eastAsia="Calibri" w:hAnsi="Calibri" w:cs="Calibri"/>
          <w:i/>
          <w:sz w:val="20"/>
          <w:szCs w:val="20"/>
        </w:rPr>
        <w:t xml:space="preserve">10 minute </w:t>
      </w:r>
      <w:proofErr w:type="spellStart"/>
      <w:r w:rsidR="00D20BDF">
        <w:rPr>
          <w:rFonts w:ascii="Calibri" w:eastAsia="Calibri" w:hAnsi="Calibri" w:cs="Calibri"/>
          <w:i/>
          <w:sz w:val="20"/>
          <w:szCs w:val="20"/>
        </w:rPr>
        <w:t>Tedx</w:t>
      </w:r>
      <w:proofErr w:type="spellEnd"/>
      <w:r w:rsidR="00D20BDF">
        <w:rPr>
          <w:rFonts w:ascii="Calibri" w:eastAsia="Calibri" w:hAnsi="Calibri" w:cs="Calibri"/>
          <w:i/>
          <w:sz w:val="20"/>
          <w:szCs w:val="20"/>
        </w:rPr>
        <w:t xml:space="preserve"> </w:t>
      </w:r>
      <w:r w:rsidRPr="00134C03">
        <w:rPr>
          <w:rFonts w:ascii="Calibri" w:eastAsia="Calibri" w:hAnsi="Calibri" w:cs="Calibri"/>
          <w:i/>
          <w:sz w:val="20"/>
          <w:szCs w:val="20"/>
        </w:rPr>
        <w:t xml:space="preserve">video telling the story of the project at </w:t>
      </w:r>
      <w:hyperlink r:id="rId10" w:history="1">
        <w:r w:rsidRPr="00134C03">
          <w:rPr>
            <w:rStyle w:val="Hyperlink2"/>
            <w:i/>
          </w:rPr>
          <w:t>http://bit.ly/KwOrxd</w:t>
        </w:r>
      </w:hyperlink>
      <w:r w:rsidRPr="00134C03">
        <w:rPr>
          <w:rFonts w:ascii="Calibri" w:eastAsia="Calibri" w:hAnsi="Calibri" w:cs="Calibri"/>
          <w:i/>
          <w:sz w:val="20"/>
          <w:szCs w:val="20"/>
        </w:rPr>
        <w:t xml:space="preserve"> </w:t>
      </w:r>
    </w:p>
    <w:sectPr w:rsidR="0005167A" w:rsidRPr="00134C03" w:rsidSect="00BF1C20">
      <w:headerReference w:type="default" r:id="rId11"/>
      <w:footerReference w:type="default" r:id="rId12"/>
      <w:pgSz w:w="12240" w:h="15840"/>
      <w:pgMar w:top="1008" w:right="1008" w:bottom="576"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D1A" w:rsidRDefault="00045D1A">
      <w:r>
        <w:separator/>
      </w:r>
    </w:p>
  </w:endnote>
  <w:endnote w:type="continuationSeparator" w:id="0">
    <w:p w:rsidR="00045D1A" w:rsidRDefault="00045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28" w:rsidRDefault="009B531A" w:rsidP="006F4628">
    <w:pPr>
      <w:pStyle w:val="Footer"/>
      <w:jc w:val="center"/>
      <w:rPr>
        <w:rFonts w:ascii="Georgia" w:eastAsia="Georgia" w:hAnsi="Georgia" w:cs="Georgia"/>
        <w:b/>
        <w:bCs/>
        <w:sz w:val="18"/>
        <w:szCs w:val="18"/>
      </w:rPr>
    </w:pPr>
    <w:r>
      <w:rPr>
        <w:rFonts w:ascii="Georgia" w:eastAsia="Georgia" w:hAnsi="Georgia" w:cs="Georgia"/>
        <w:b/>
        <w:bCs/>
        <w:sz w:val="18"/>
        <w:szCs w:val="18"/>
      </w:rPr>
      <w:t>Dr Susan Canney, Project Leader</w:t>
    </w:r>
  </w:p>
  <w:p w:rsidR="006F4628" w:rsidRDefault="006F4628" w:rsidP="006F4628">
    <w:pPr>
      <w:pStyle w:val="Footer"/>
      <w:jc w:val="center"/>
      <w:rPr>
        <w:rFonts w:ascii="Georgia" w:eastAsia="Georgia" w:hAnsi="Georgia" w:cs="Georgia"/>
        <w:b/>
        <w:bCs/>
        <w:sz w:val="18"/>
        <w:szCs w:val="18"/>
      </w:rPr>
    </w:pPr>
    <w:r>
      <w:rPr>
        <w:rFonts w:ascii="Georgia" w:eastAsia="Georgia" w:hAnsi="Georgia" w:cs="Georgia"/>
        <w:b/>
        <w:bCs/>
        <w:sz w:val="18"/>
        <w:szCs w:val="18"/>
      </w:rPr>
      <w:t>The WILD Foundation &amp; International Conservation Fund of Canada</w:t>
    </w:r>
  </w:p>
  <w:p w:rsidR="0005167A" w:rsidRDefault="00276361" w:rsidP="006F4628">
    <w:pPr>
      <w:pStyle w:val="Footer"/>
      <w:jc w:val="center"/>
    </w:pPr>
    <w:r>
      <w:rPr>
        <w:rFonts w:ascii="Georgia" w:eastAsia="Georgia" w:hAnsi="Georgia" w:cs="Georgia"/>
        <w:b/>
        <w:bCs/>
        <w:sz w:val="18"/>
        <w:szCs w:val="18"/>
      </w:rPr>
      <w:t>717 Popla</w:t>
    </w:r>
    <w:r w:rsidR="006F4628">
      <w:rPr>
        <w:rFonts w:ascii="Georgia" w:eastAsia="Georgia" w:hAnsi="Georgia" w:cs="Georgia"/>
        <w:b/>
        <w:bCs/>
        <w:sz w:val="18"/>
        <w:szCs w:val="18"/>
      </w:rPr>
      <w:t xml:space="preserve">r Ave. Boulder, </w:t>
    </w:r>
    <w:proofErr w:type="gramStart"/>
    <w:r w:rsidR="006F4628">
      <w:rPr>
        <w:rFonts w:ascii="Georgia" w:eastAsia="Georgia" w:hAnsi="Georgia" w:cs="Georgia"/>
        <w:b/>
        <w:bCs/>
        <w:sz w:val="18"/>
        <w:szCs w:val="18"/>
      </w:rPr>
      <w:t>CO  USA</w:t>
    </w:r>
    <w:proofErr w:type="gramEnd"/>
    <w:r w:rsidR="00134C03">
      <w:rPr>
        <w:rFonts w:ascii="Georgia" w:eastAsia="Georgia" w:hAnsi="Georgia" w:cs="Georgia"/>
        <w:b/>
        <w:bCs/>
        <w:sz w:val="18"/>
        <w:szCs w:val="18"/>
      </w:rPr>
      <w:t xml:space="preserve">  </w:t>
    </w:r>
    <w:hyperlink r:id="rId1" w:history="1">
      <w:r w:rsidR="006F4628" w:rsidRPr="005A653E">
        <w:rPr>
          <w:rStyle w:val="Hyperlink"/>
          <w:rFonts w:ascii="Georgia" w:eastAsia="Georgia" w:hAnsi="Georgia" w:cs="Georgia"/>
          <w:b/>
          <w:bCs/>
          <w:sz w:val="18"/>
          <w:szCs w:val="18"/>
        </w:rPr>
        <w:t>susan.canney@zoo.ox.ac.uk</w:t>
      </w:r>
    </w:hyperlink>
    <w:r w:rsidR="006F4628">
      <w:rPr>
        <w:rFonts w:ascii="Georgia" w:eastAsia="Georgia" w:hAnsi="Georgia" w:cs="Georgia"/>
        <w:b/>
        <w:bCs/>
        <w:sz w:val="18"/>
        <w:szCs w:val="18"/>
      </w:rPr>
      <w:t xml:space="preserve">  </w:t>
    </w:r>
    <w:r>
      <w:rPr>
        <w:rFonts w:ascii="Georgia" w:eastAsia="Georgia" w:hAnsi="Georgia" w:cs="Georgia"/>
        <w:b/>
        <w:bCs/>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D1A" w:rsidRDefault="00045D1A">
      <w:r>
        <w:separator/>
      </w:r>
    </w:p>
  </w:footnote>
  <w:footnote w:type="continuationSeparator" w:id="0">
    <w:p w:rsidR="00045D1A" w:rsidRDefault="00045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20605"/>
      <w:docPartObj>
        <w:docPartGallery w:val="Page Numbers (Top of Page)"/>
        <w:docPartUnique/>
      </w:docPartObj>
    </w:sdtPr>
    <w:sdtEndPr>
      <w:rPr>
        <w:noProof/>
      </w:rPr>
    </w:sdtEndPr>
    <w:sdtContent>
      <w:p w:rsidR="00134C03" w:rsidRDefault="00690DD3">
        <w:pPr>
          <w:pStyle w:val="Header"/>
          <w:jc w:val="right"/>
        </w:pPr>
        <w:r>
          <w:fldChar w:fldCharType="begin"/>
        </w:r>
        <w:r w:rsidR="00134C03">
          <w:instrText xml:space="preserve"> PAGE   \* MERGEFORMAT </w:instrText>
        </w:r>
        <w:r>
          <w:fldChar w:fldCharType="separate"/>
        </w:r>
        <w:r w:rsidR="00D141DF">
          <w:rPr>
            <w:noProof/>
          </w:rPr>
          <w:t>1</w:t>
        </w:r>
        <w:r>
          <w:rPr>
            <w:noProof/>
          </w:rPr>
          <w:fldChar w:fldCharType="end"/>
        </w:r>
      </w:p>
    </w:sdtContent>
  </w:sdt>
  <w:p w:rsidR="006F4628" w:rsidRDefault="006F4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4966"/>
    <w:multiLevelType w:val="multilevel"/>
    <w:tmpl w:val="343AE7F8"/>
    <w:lvl w:ilvl="0">
      <w:start w:val="1"/>
      <w:numFmt w:val="decimal"/>
      <w:lvlText w:val="%1."/>
      <w:lvlJc w:val="left"/>
      <w:pPr>
        <w:tabs>
          <w:tab w:val="num" w:pos="360"/>
        </w:tabs>
        <w:ind w:left="360" w:hanging="360"/>
      </w:pPr>
      <w:rPr>
        <w:rFonts w:ascii="Calibri" w:eastAsia="Calibri" w:hAnsi="Calibri" w:cs="Calibri"/>
        <w:color w:val="000000"/>
        <w:position w:val="0"/>
        <w:sz w:val="22"/>
        <w:szCs w:val="22"/>
        <w:u w:color="000000"/>
      </w:rPr>
    </w:lvl>
    <w:lvl w:ilvl="1">
      <w:start w:val="1"/>
      <w:numFmt w:val="lowerLetter"/>
      <w:lvlText w:val="%2."/>
      <w:lvlJc w:val="left"/>
      <w:pPr>
        <w:tabs>
          <w:tab w:val="num" w:pos="1050"/>
        </w:tabs>
        <w:ind w:left="1050" w:hanging="330"/>
      </w:pPr>
      <w:rPr>
        <w:rFonts w:ascii="Calibri" w:eastAsia="Calibri" w:hAnsi="Calibri" w:cs="Calibri"/>
        <w:color w:val="000000"/>
        <w:position w:val="0"/>
        <w:sz w:val="22"/>
        <w:szCs w:val="22"/>
        <w:u w:color="000000"/>
      </w:rPr>
    </w:lvl>
    <w:lvl w:ilvl="2">
      <w:start w:val="1"/>
      <w:numFmt w:val="lowerRoman"/>
      <w:lvlText w:val="%3."/>
      <w:lvlJc w:val="left"/>
      <w:pPr>
        <w:tabs>
          <w:tab w:val="num" w:pos="1775"/>
        </w:tabs>
        <w:ind w:left="1775" w:hanging="271"/>
      </w:pPr>
      <w:rPr>
        <w:rFonts w:ascii="Calibri" w:eastAsia="Calibri" w:hAnsi="Calibri" w:cs="Calibri"/>
        <w:color w:val="000000"/>
        <w:position w:val="0"/>
        <w:sz w:val="22"/>
        <w:szCs w:val="22"/>
        <w:u w:color="000000"/>
      </w:rPr>
    </w:lvl>
    <w:lvl w:ilvl="3">
      <w:start w:val="1"/>
      <w:numFmt w:val="decimal"/>
      <w:lvlText w:val="%4."/>
      <w:lvlJc w:val="left"/>
      <w:pPr>
        <w:tabs>
          <w:tab w:val="num" w:pos="2490"/>
        </w:tabs>
        <w:ind w:left="249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210"/>
        </w:tabs>
        <w:ind w:left="3210" w:hanging="330"/>
      </w:pPr>
      <w:rPr>
        <w:rFonts w:ascii="Calibri" w:eastAsia="Calibri" w:hAnsi="Calibri" w:cs="Calibri"/>
        <w:color w:val="000000"/>
        <w:position w:val="0"/>
        <w:sz w:val="22"/>
        <w:szCs w:val="22"/>
        <w:u w:color="000000"/>
      </w:rPr>
    </w:lvl>
    <w:lvl w:ilvl="5">
      <w:start w:val="1"/>
      <w:numFmt w:val="lowerRoman"/>
      <w:lvlText w:val="%6."/>
      <w:lvlJc w:val="left"/>
      <w:pPr>
        <w:tabs>
          <w:tab w:val="num" w:pos="3935"/>
        </w:tabs>
        <w:ind w:left="3935" w:hanging="271"/>
      </w:pPr>
      <w:rPr>
        <w:rFonts w:ascii="Calibri" w:eastAsia="Calibri" w:hAnsi="Calibri" w:cs="Calibri"/>
        <w:color w:val="000000"/>
        <w:position w:val="0"/>
        <w:sz w:val="22"/>
        <w:szCs w:val="22"/>
        <w:u w:color="000000"/>
      </w:rPr>
    </w:lvl>
    <w:lvl w:ilvl="6">
      <w:start w:val="1"/>
      <w:numFmt w:val="decimal"/>
      <w:lvlText w:val="%7."/>
      <w:lvlJc w:val="left"/>
      <w:pPr>
        <w:tabs>
          <w:tab w:val="num" w:pos="4650"/>
        </w:tabs>
        <w:ind w:left="465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370"/>
        </w:tabs>
        <w:ind w:left="537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095"/>
        </w:tabs>
        <w:ind w:left="6095" w:hanging="271"/>
      </w:pPr>
      <w:rPr>
        <w:rFonts w:ascii="Calibri" w:eastAsia="Calibri" w:hAnsi="Calibri" w:cs="Calibri"/>
        <w:color w:val="000000"/>
        <w:position w:val="0"/>
        <w:sz w:val="22"/>
        <w:szCs w:val="22"/>
        <w:u w:color="000000"/>
      </w:rPr>
    </w:lvl>
  </w:abstractNum>
  <w:abstractNum w:abstractNumId="1">
    <w:nsid w:val="4C3E1C69"/>
    <w:multiLevelType w:val="multilevel"/>
    <w:tmpl w:val="1A78CFAC"/>
    <w:lvl w:ilvl="0">
      <w:start w:val="1"/>
      <w:numFmt w:val="decimal"/>
      <w:lvlText w:val="%1."/>
      <w:lvlJc w:val="left"/>
      <w:pPr>
        <w:tabs>
          <w:tab w:val="num" w:pos="330"/>
        </w:tabs>
        <w:ind w:left="330" w:hanging="330"/>
      </w:pPr>
      <w:rPr>
        <w:rFonts w:ascii="Calibri" w:eastAsia="Calibri" w:hAnsi="Calibri" w:cs="Calibri"/>
        <w:color w:val="000000"/>
        <w:position w:val="0"/>
        <w:sz w:val="22"/>
        <w:szCs w:val="22"/>
        <w:u w:color="000000"/>
      </w:rPr>
    </w:lvl>
    <w:lvl w:ilvl="1">
      <w:start w:val="1"/>
      <w:numFmt w:val="lowerLetter"/>
      <w:lvlText w:val="%2."/>
      <w:lvlJc w:val="left"/>
      <w:pPr>
        <w:tabs>
          <w:tab w:val="num" w:pos="1050"/>
        </w:tabs>
        <w:ind w:left="1050" w:hanging="330"/>
      </w:pPr>
      <w:rPr>
        <w:rFonts w:ascii="Calibri" w:eastAsia="Calibri" w:hAnsi="Calibri" w:cs="Calibri"/>
        <w:color w:val="000000"/>
        <w:position w:val="0"/>
        <w:sz w:val="22"/>
        <w:szCs w:val="22"/>
        <w:u w:color="000000"/>
      </w:rPr>
    </w:lvl>
    <w:lvl w:ilvl="2">
      <w:start w:val="1"/>
      <w:numFmt w:val="lowerRoman"/>
      <w:lvlText w:val="%3."/>
      <w:lvlJc w:val="left"/>
      <w:pPr>
        <w:tabs>
          <w:tab w:val="num" w:pos="993"/>
        </w:tabs>
        <w:ind w:left="993" w:hanging="240"/>
      </w:pPr>
      <w:rPr>
        <w:rFonts w:ascii="Calibri" w:eastAsia="Calibri" w:hAnsi="Calibri" w:cs="Calibri"/>
        <w:color w:val="000000"/>
        <w:position w:val="0"/>
        <w:sz w:val="22"/>
        <w:szCs w:val="22"/>
        <w:u w:color="000000"/>
      </w:rPr>
    </w:lvl>
    <w:lvl w:ilvl="3">
      <w:start w:val="1"/>
      <w:numFmt w:val="decimal"/>
      <w:lvlText w:val="%4."/>
      <w:lvlJc w:val="left"/>
      <w:pPr>
        <w:tabs>
          <w:tab w:val="num" w:pos="2490"/>
        </w:tabs>
        <w:ind w:left="249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210"/>
        </w:tabs>
        <w:ind w:left="3210" w:hanging="330"/>
      </w:pPr>
      <w:rPr>
        <w:rFonts w:ascii="Calibri" w:eastAsia="Calibri" w:hAnsi="Calibri" w:cs="Calibri"/>
        <w:color w:val="000000"/>
        <w:position w:val="0"/>
        <w:sz w:val="22"/>
        <w:szCs w:val="22"/>
        <w:u w:color="000000"/>
      </w:rPr>
    </w:lvl>
    <w:lvl w:ilvl="5">
      <w:start w:val="1"/>
      <w:numFmt w:val="lowerRoman"/>
      <w:lvlText w:val="%6."/>
      <w:lvlJc w:val="left"/>
      <w:pPr>
        <w:tabs>
          <w:tab w:val="num" w:pos="3935"/>
        </w:tabs>
        <w:ind w:left="3935" w:hanging="271"/>
      </w:pPr>
      <w:rPr>
        <w:rFonts w:ascii="Calibri" w:eastAsia="Calibri" w:hAnsi="Calibri" w:cs="Calibri"/>
        <w:color w:val="000000"/>
        <w:position w:val="0"/>
        <w:sz w:val="22"/>
        <w:szCs w:val="22"/>
        <w:u w:color="000000"/>
      </w:rPr>
    </w:lvl>
    <w:lvl w:ilvl="6">
      <w:start w:val="1"/>
      <w:numFmt w:val="decimal"/>
      <w:lvlText w:val="%7."/>
      <w:lvlJc w:val="left"/>
      <w:pPr>
        <w:tabs>
          <w:tab w:val="num" w:pos="4650"/>
        </w:tabs>
        <w:ind w:left="465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370"/>
        </w:tabs>
        <w:ind w:left="537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095"/>
        </w:tabs>
        <w:ind w:left="6095" w:hanging="271"/>
      </w:pPr>
      <w:rPr>
        <w:rFonts w:ascii="Calibri" w:eastAsia="Calibri" w:hAnsi="Calibri" w:cs="Calibri"/>
        <w:color w:val="000000"/>
        <w:position w:val="0"/>
        <w:sz w:val="22"/>
        <w:szCs w:val="22"/>
        <w:u w:color="000000"/>
      </w:rPr>
    </w:lvl>
  </w:abstractNum>
  <w:abstractNum w:abstractNumId="2">
    <w:nsid w:val="4F0C4A54"/>
    <w:multiLevelType w:val="multilevel"/>
    <w:tmpl w:val="57527A58"/>
    <w:styleLink w:val="List21"/>
    <w:lvl w:ilvl="0">
      <w:start w:val="1"/>
      <w:numFmt w:val="decimal"/>
      <w:lvlText w:val="%1."/>
      <w:lvlJc w:val="left"/>
      <w:pPr>
        <w:tabs>
          <w:tab w:val="num" w:pos="330"/>
        </w:tabs>
        <w:ind w:left="330" w:hanging="330"/>
      </w:pPr>
      <w:rPr>
        <w:rFonts w:ascii="Calibri" w:eastAsia="Calibri" w:hAnsi="Calibri" w:cs="Calibri"/>
        <w:color w:val="000000"/>
        <w:position w:val="0"/>
        <w:sz w:val="22"/>
        <w:szCs w:val="22"/>
        <w:u w:color="000000"/>
      </w:rPr>
    </w:lvl>
    <w:lvl w:ilvl="1">
      <w:start w:val="1"/>
      <w:numFmt w:val="lowerLetter"/>
      <w:lvlText w:val="%2."/>
      <w:lvlJc w:val="left"/>
      <w:pPr>
        <w:tabs>
          <w:tab w:val="num" w:pos="1050"/>
        </w:tabs>
        <w:ind w:left="1050" w:hanging="330"/>
      </w:pPr>
      <w:rPr>
        <w:rFonts w:ascii="Calibri" w:eastAsia="Calibri" w:hAnsi="Calibri" w:cs="Calibri"/>
        <w:color w:val="000000"/>
        <w:position w:val="0"/>
        <w:sz w:val="22"/>
        <w:szCs w:val="22"/>
        <w:u w:color="000000"/>
      </w:rPr>
    </w:lvl>
    <w:lvl w:ilvl="2">
      <w:start w:val="1"/>
      <w:numFmt w:val="lowerRoman"/>
      <w:lvlText w:val="%3."/>
      <w:lvlJc w:val="left"/>
      <w:pPr>
        <w:tabs>
          <w:tab w:val="num" w:pos="993"/>
        </w:tabs>
        <w:ind w:left="993" w:hanging="240"/>
      </w:pPr>
      <w:rPr>
        <w:rFonts w:ascii="Trebuchet MS" w:eastAsia="Trebuchet MS" w:hAnsi="Trebuchet MS" w:cs="Trebuchet MS"/>
        <w:color w:val="000000"/>
        <w:position w:val="0"/>
        <w:sz w:val="22"/>
        <w:szCs w:val="22"/>
        <w:u w:color="000000"/>
      </w:rPr>
    </w:lvl>
    <w:lvl w:ilvl="3">
      <w:start w:val="1"/>
      <w:numFmt w:val="decimal"/>
      <w:lvlText w:val="%4."/>
      <w:lvlJc w:val="left"/>
      <w:pPr>
        <w:tabs>
          <w:tab w:val="num" w:pos="2490"/>
        </w:tabs>
        <w:ind w:left="249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210"/>
        </w:tabs>
        <w:ind w:left="3210" w:hanging="330"/>
      </w:pPr>
      <w:rPr>
        <w:rFonts w:ascii="Calibri" w:eastAsia="Calibri" w:hAnsi="Calibri" w:cs="Calibri"/>
        <w:color w:val="000000"/>
        <w:position w:val="0"/>
        <w:sz w:val="22"/>
        <w:szCs w:val="22"/>
        <w:u w:color="000000"/>
      </w:rPr>
    </w:lvl>
    <w:lvl w:ilvl="5">
      <w:start w:val="1"/>
      <w:numFmt w:val="lowerRoman"/>
      <w:lvlText w:val="%6."/>
      <w:lvlJc w:val="left"/>
      <w:pPr>
        <w:tabs>
          <w:tab w:val="num" w:pos="3935"/>
        </w:tabs>
        <w:ind w:left="3935" w:hanging="271"/>
      </w:pPr>
      <w:rPr>
        <w:rFonts w:ascii="Calibri" w:eastAsia="Calibri" w:hAnsi="Calibri" w:cs="Calibri"/>
        <w:color w:val="000000"/>
        <w:position w:val="0"/>
        <w:sz w:val="22"/>
        <w:szCs w:val="22"/>
        <w:u w:color="000000"/>
      </w:rPr>
    </w:lvl>
    <w:lvl w:ilvl="6">
      <w:start w:val="1"/>
      <w:numFmt w:val="decimal"/>
      <w:lvlText w:val="%7."/>
      <w:lvlJc w:val="left"/>
      <w:pPr>
        <w:tabs>
          <w:tab w:val="num" w:pos="4650"/>
        </w:tabs>
        <w:ind w:left="465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370"/>
        </w:tabs>
        <w:ind w:left="537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095"/>
        </w:tabs>
        <w:ind w:left="6095" w:hanging="271"/>
      </w:pPr>
      <w:rPr>
        <w:rFonts w:ascii="Calibri" w:eastAsia="Calibri" w:hAnsi="Calibri" w:cs="Calibri"/>
        <w:color w:val="000000"/>
        <w:position w:val="0"/>
        <w:sz w:val="22"/>
        <w:szCs w:val="22"/>
        <w:u w:color="000000"/>
      </w:rPr>
    </w:lvl>
  </w:abstractNum>
  <w:abstractNum w:abstractNumId="3">
    <w:nsid w:val="50DB1A41"/>
    <w:multiLevelType w:val="multilevel"/>
    <w:tmpl w:val="D71601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6EC24CDB"/>
    <w:multiLevelType w:val="multilevel"/>
    <w:tmpl w:val="4C0CF572"/>
    <w:lvl w:ilvl="0">
      <w:start w:val="1"/>
      <w:numFmt w:val="decimal"/>
      <w:lvlText w:val="%1."/>
      <w:lvlJc w:val="left"/>
      <w:pPr>
        <w:tabs>
          <w:tab w:val="num" w:pos="330"/>
        </w:tabs>
        <w:ind w:left="330" w:hanging="330"/>
      </w:pPr>
      <w:rPr>
        <w:rFonts w:ascii="Calibri" w:eastAsia="Calibri" w:hAnsi="Calibri" w:cs="Calibri"/>
        <w:color w:val="000000"/>
        <w:position w:val="0"/>
        <w:sz w:val="22"/>
        <w:szCs w:val="22"/>
        <w:u w:color="000000"/>
      </w:rPr>
    </w:lvl>
    <w:lvl w:ilvl="1">
      <w:start w:val="1"/>
      <w:numFmt w:val="lowerLetter"/>
      <w:lvlText w:val="%2."/>
      <w:lvlJc w:val="left"/>
      <w:pPr>
        <w:tabs>
          <w:tab w:val="num" w:pos="709"/>
        </w:tabs>
        <w:ind w:left="709" w:hanging="360"/>
      </w:pPr>
      <w:rPr>
        <w:rFonts w:ascii="Calibri" w:eastAsia="Calibri" w:hAnsi="Calibri" w:cs="Calibri"/>
        <w:color w:val="000000"/>
        <w:position w:val="0"/>
        <w:sz w:val="22"/>
        <w:szCs w:val="22"/>
        <w:u w:color="000000"/>
      </w:rPr>
    </w:lvl>
    <w:lvl w:ilvl="2">
      <w:start w:val="1"/>
      <w:numFmt w:val="lowerRoman"/>
      <w:lvlText w:val="%3."/>
      <w:lvlJc w:val="left"/>
      <w:pPr>
        <w:tabs>
          <w:tab w:val="num" w:pos="1775"/>
        </w:tabs>
        <w:ind w:left="1775" w:hanging="271"/>
      </w:pPr>
      <w:rPr>
        <w:rFonts w:ascii="Calibri" w:eastAsia="Calibri" w:hAnsi="Calibri" w:cs="Calibri"/>
        <w:color w:val="000000"/>
        <w:position w:val="0"/>
        <w:sz w:val="22"/>
        <w:szCs w:val="22"/>
        <w:u w:color="000000"/>
      </w:rPr>
    </w:lvl>
    <w:lvl w:ilvl="3">
      <w:start w:val="1"/>
      <w:numFmt w:val="decimal"/>
      <w:lvlText w:val="%4."/>
      <w:lvlJc w:val="left"/>
      <w:pPr>
        <w:tabs>
          <w:tab w:val="num" w:pos="2490"/>
        </w:tabs>
        <w:ind w:left="249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210"/>
        </w:tabs>
        <w:ind w:left="3210" w:hanging="330"/>
      </w:pPr>
      <w:rPr>
        <w:rFonts w:ascii="Calibri" w:eastAsia="Calibri" w:hAnsi="Calibri" w:cs="Calibri"/>
        <w:color w:val="000000"/>
        <w:position w:val="0"/>
        <w:sz w:val="22"/>
        <w:szCs w:val="22"/>
        <w:u w:color="000000"/>
      </w:rPr>
    </w:lvl>
    <w:lvl w:ilvl="5">
      <w:start w:val="1"/>
      <w:numFmt w:val="lowerRoman"/>
      <w:lvlText w:val="%6."/>
      <w:lvlJc w:val="left"/>
      <w:pPr>
        <w:tabs>
          <w:tab w:val="num" w:pos="3935"/>
        </w:tabs>
        <w:ind w:left="3935" w:hanging="271"/>
      </w:pPr>
      <w:rPr>
        <w:rFonts w:ascii="Calibri" w:eastAsia="Calibri" w:hAnsi="Calibri" w:cs="Calibri"/>
        <w:color w:val="000000"/>
        <w:position w:val="0"/>
        <w:sz w:val="22"/>
        <w:szCs w:val="22"/>
        <w:u w:color="000000"/>
      </w:rPr>
    </w:lvl>
    <w:lvl w:ilvl="6">
      <w:start w:val="1"/>
      <w:numFmt w:val="decimal"/>
      <w:lvlText w:val="%7."/>
      <w:lvlJc w:val="left"/>
      <w:pPr>
        <w:tabs>
          <w:tab w:val="num" w:pos="4650"/>
        </w:tabs>
        <w:ind w:left="465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370"/>
        </w:tabs>
        <w:ind w:left="537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095"/>
        </w:tabs>
        <w:ind w:left="6095" w:hanging="271"/>
      </w:pPr>
      <w:rPr>
        <w:rFonts w:ascii="Calibri" w:eastAsia="Calibri" w:hAnsi="Calibri" w:cs="Calibri"/>
        <w:color w:val="000000"/>
        <w:position w:val="0"/>
        <w:sz w:val="22"/>
        <w:szCs w:val="22"/>
        <w:u w:color="000000"/>
      </w:rPr>
    </w:lvl>
  </w:abstractNum>
  <w:abstractNum w:abstractNumId="5">
    <w:nsid w:val="6F916A3A"/>
    <w:multiLevelType w:val="multilevel"/>
    <w:tmpl w:val="1BC0F19C"/>
    <w:styleLink w:val="List1"/>
    <w:lvl w:ilvl="0">
      <w:start w:val="1"/>
      <w:numFmt w:val="decimal"/>
      <w:lvlText w:val="%1."/>
      <w:lvlJc w:val="left"/>
      <w:pPr>
        <w:tabs>
          <w:tab w:val="num" w:pos="330"/>
        </w:tabs>
        <w:ind w:left="330" w:hanging="330"/>
      </w:pPr>
      <w:rPr>
        <w:rFonts w:ascii="Calibri" w:eastAsia="Calibri" w:hAnsi="Calibri" w:cs="Calibri"/>
        <w:color w:val="000000"/>
        <w:position w:val="0"/>
        <w:sz w:val="22"/>
        <w:szCs w:val="22"/>
        <w:u w:color="000000"/>
      </w:rPr>
    </w:lvl>
    <w:lvl w:ilvl="1">
      <w:start w:val="1"/>
      <w:numFmt w:val="lowerLetter"/>
      <w:lvlText w:val="%2."/>
      <w:lvlJc w:val="left"/>
      <w:pPr>
        <w:tabs>
          <w:tab w:val="num" w:pos="709"/>
        </w:tabs>
        <w:ind w:left="709" w:hanging="360"/>
      </w:pPr>
      <w:rPr>
        <w:rFonts w:ascii="Trebuchet MS" w:eastAsia="Trebuchet MS" w:hAnsi="Trebuchet MS" w:cs="Trebuchet MS"/>
        <w:color w:val="000000"/>
        <w:position w:val="0"/>
        <w:sz w:val="22"/>
        <w:szCs w:val="22"/>
        <w:u w:color="000000"/>
      </w:rPr>
    </w:lvl>
    <w:lvl w:ilvl="2">
      <w:start w:val="1"/>
      <w:numFmt w:val="lowerRoman"/>
      <w:lvlText w:val="%3."/>
      <w:lvlJc w:val="left"/>
      <w:pPr>
        <w:tabs>
          <w:tab w:val="num" w:pos="1775"/>
        </w:tabs>
        <w:ind w:left="1775" w:hanging="271"/>
      </w:pPr>
      <w:rPr>
        <w:rFonts w:ascii="Calibri" w:eastAsia="Calibri" w:hAnsi="Calibri" w:cs="Calibri"/>
        <w:color w:val="000000"/>
        <w:position w:val="0"/>
        <w:sz w:val="22"/>
        <w:szCs w:val="22"/>
        <w:u w:color="000000"/>
      </w:rPr>
    </w:lvl>
    <w:lvl w:ilvl="3">
      <w:start w:val="1"/>
      <w:numFmt w:val="decimal"/>
      <w:lvlText w:val="%4."/>
      <w:lvlJc w:val="left"/>
      <w:pPr>
        <w:tabs>
          <w:tab w:val="num" w:pos="2490"/>
        </w:tabs>
        <w:ind w:left="249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210"/>
        </w:tabs>
        <w:ind w:left="3210" w:hanging="330"/>
      </w:pPr>
      <w:rPr>
        <w:rFonts w:ascii="Calibri" w:eastAsia="Calibri" w:hAnsi="Calibri" w:cs="Calibri"/>
        <w:color w:val="000000"/>
        <w:position w:val="0"/>
        <w:sz w:val="22"/>
        <w:szCs w:val="22"/>
        <w:u w:color="000000"/>
      </w:rPr>
    </w:lvl>
    <w:lvl w:ilvl="5">
      <w:start w:val="1"/>
      <w:numFmt w:val="lowerRoman"/>
      <w:lvlText w:val="%6."/>
      <w:lvlJc w:val="left"/>
      <w:pPr>
        <w:tabs>
          <w:tab w:val="num" w:pos="3935"/>
        </w:tabs>
        <w:ind w:left="3935" w:hanging="271"/>
      </w:pPr>
      <w:rPr>
        <w:rFonts w:ascii="Calibri" w:eastAsia="Calibri" w:hAnsi="Calibri" w:cs="Calibri"/>
        <w:color w:val="000000"/>
        <w:position w:val="0"/>
        <w:sz w:val="22"/>
        <w:szCs w:val="22"/>
        <w:u w:color="000000"/>
      </w:rPr>
    </w:lvl>
    <w:lvl w:ilvl="6">
      <w:start w:val="1"/>
      <w:numFmt w:val="decimal"/>
      <w:lvlText w:val="%7."/>
      <w:lvlJc w:val="left"/>
      <w:pPr>
        <w:tabs>
          <w:tab w:val="num" w:pos="4650"/>
        </w:tabs>
        <w:ind w:left="465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370"/>
        </w:tabs>
        <w:ind w:left="537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095"/>
        </w:tabs>
        <w:ind w:left="6095" w:hanging="271"/>
      </w:pPr>
      <w:rPr>
        <w:rFonts w:ascii="Calibri" w:eastAsia="Calibri" w:hAnsi="Calibri" w:cs="Calibri"/>
        <w:color w:val="000000"/>
        <w:position w:val="0"/>
        <w:sz w:val="22"/>
        <w:szCs w:val="22"/>
        <w:u w:color="000000"/>
      </w:rPr>
    </w:lvl>
  </w:abstractNum>
  <w:abstractNum w:abstractNumId="6">
    <w:nsid w:val="7CFB0576"/>
    <w:multiLevelType w:val="multilevel"/>
    <w:tmpl w:val="7B7830FE"/>
    <w:styleLink w:val="List0"/>
    <w:lvl w:ilvl="0">
      <w:start w:val="1"/>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1050"/>
        </w:tabs>
        <w:ind w:left="1050" w:hanging="330"/>
      </w:pPr>
      <w:rPr>
        <w:rFonts w:ascii="Calibri" w:eastAsia="Calibri" w:hAnsi="Calibri" w:cs="Calibri"/>
        <w:color w:val="000000"/>
        <w:position w:val="0"/>
        <w:sz w:val="22"/>
        <w:szCs w:val="22"/>
        <w:u w:color="000000"/>
      </w:rPr>
    </w:lvl>
    <w:lvl w:ilvl="2">
      <w:start w:val="1"/>
      <w:numFmt w:val="lowerRoman"/>
      <w:lvlText w:val="%3."/>
      <w:lvlJc w:val="left"/>
      <w:pPr>
        <w:tabs>
          <w:tab w:val="num" w:pos="1775"/>
        </w:tabs>
        <w:ind w:left="1775" w:hanging="271"/>
      </w:pPr>
      <w:rPr>
        <w:rFonts w:ascii="Calibri" w:eastAsia="Calibri" w:hAnsi="Calibri" w:cs="Calibri"/>
        <w:color w:val="000000"/>
        <w:position w:val="0"/>
        <w:sz w:val="22"/>
        <w:szCs w:val="22"/>
        <w:u w:color="000000"/>
      </w:rPr>
    </w:lvl>
    <w:lvl w:ilvl="3">
      <w:start w:val="1"/>
      <w:numFmt w:val="decimal"/>
      <w:lvlText w:val="%4."/>
      <w:lvlJc w:val="left"/>
      <w:pPr>
        <w:tabs>
          <w:tab w:val="num" w:pos="2490"/>
        </w:tabs>
        <w:ind w:left="249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210"/>
        </w:tabs>
        <w:ind w:left="3210" w:hanging="330"/>
      </w:pPr>
      <w:rPr>
        <w:rFonts w:ascii="Calibri" w:eastAsia="Calibri" w:hAnsi="Calibri" w:cs="Calibri"/>
        <w:color w:val="000000"/>
        <w:position w:val="0"/>
        <w:sz w:val="22"/>
        <w:szCs w:val="22"/>
        <w:u w:color="000000"/>
      </w:rPr>
    </w:lvl>
    <w:lvl w:ilvl="5">
      <w:start w:val="1"/>
      <w:numFmt w:val="lowerRoman"/>
      <w:lvlText w:val="%6."/>
      <w:lvlJc w:val="left"/>
      <w:pPr>
        <w:tabs>
          <w:tab w:val="num" w:pos="3935"/>
        </w:tabs>
        <w:ind w:left="3935" w:hanging="271"/>
      </w:pPr>
      <w:rPr>
        <w:rFonts w:ascii="Calibri" w:eastAsia="Calibri" w:hAnsi="Calibri" w:cs="Calibri"/>
        <w:color w:val="000000"/>
        <w:position w:val="0"/>
        <w:sz w:val="22"/>
        <w:szCs w:val="22"/>
        <w:u w:color="000000"/>
      </w:rPr>
    </w:lvl>
    <w:lvl w:ilvl="6">
      <w:start w:val="1"/>
      <w:numFmt w:val="decimal"/>
      <w:lvlText w:val="%7."/>
      <w:lvlJc w:val="left"/>
      <w:pPr>
        <w:tabs>
          <w:tab w:val="num" w:pos="4650"/>
        </w:tabs>
        <w:ind w:left="465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370"/>
        </w:tabs>
        <w:ind w:left="537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095"/>
        </w:tabs>
        <w:ind w:left="6095" w:hanging="271"/>
      </w:pPr>
      <w:rPr>
        <w:rFonts w:ascii="Calibri" w:eastAsia="Calibri" w:hAnsi="Calibri" w:cs="Calibri"/>
        <w:color w:val="000000"/>
        <w:position w:val="0"/>
        <w:sz w:val="22"/>
        <w:szCs w:val="22"/>
        <w:u w:color="000000"/>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05167A"/>
    <w:rsid w:val="00024ADC"/>
    <w:rsid w:val="00033BE7"/>
    <w:rsid w:val="0004408D"/>
    <w:rsid w:val="00045D1A"/>
    <w:rsid w:val="0005167A"/>
    <w:rsid w:val="00097FCB"/>
    <w:rsid w:val="00134C03"/>
    <w:rsid w:val="001F6AA8"/>
    <w:rsid w:val="002122F1"/>
    <w:rsid w:val="0027332D"/>
    <w:rsid w:val="00276361"/>
    <w:rsid w:val="0031556D"/>
    <w:rsid w:val="0033671B"/>
    <w:rsid w:val="00344834"/>
    <w:rsid w:val="00480776"/>
    <w:rsid w:val="004F0A1A"/>
    <w:rsid w:val="005D1B83"/>
    <w:rsid w:val="005F28F3"/>
    <w:rsid w:val="00614C35"/>
    <w:rsid w:val="006442D1"/>
    <w:rsid w:val="00690DD3"/>
    <w:rsid w:val="006A3395"/>
    <w:rsid w:val="006A78C5"/>
    <w:rsid w:val="006D6A77"/>
    <w:rsid w:val="006E66A7"/>
    <w:rsid w:val="006F4628"/>
    <w:rsid w:val="00716400"/>
    <w:rsid w:val="00723AAE"/>
    <w:rsid w:val="007C5B68"/>
    <w:rsid w:val="007F6B3A"/>
    <w:rsid w:val="00817A5D"/>
    <w:rsid w:val="008A5844"/>
    <w:rsid w:val="008E0838"/>
    <w:rsid w:val="00940B6C"/>
    <w:rsid w:val="00946E18"/>
    <w:rsid w:val="009B531A"/>
    <w:rsid w:val="00B6509B"/>
    <w:rsid w:val="00BD265A"/>
    <w:rsid w:val="00BF1C20"/>
    <w:rsid w:val="00BF3F93"/>
    <w:rsid w:val="00CF768C"/>
    <w:rsid w:val="00D141DF"/>
    <w:rsid w:val="00D20BDF"/>
    <w:rsid w:val="00DD2035"/>
    <w:rsid w:val="00DE1D17"/>
    <w:rsid w:val="00DE5B9C"/>
    <w:rsid w:val="00EA22EC"/>
    <w:rsid w:val="00F173A7"/>
    <w:rsid w:val="00FB29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0DD3"/>
    <w:rPr>
      <w:sz w:val="24"/>
      <w:szCs w:val="24"/>
    </w:rPr>
  </w:style>
  <w:style w:type="paragraph" w:styleId="Heading1">
    <w:name w:val="heading 1"/>
    <w:basedOn w:val="Normal"/>
    <w:next w:val="Normal"/>
    <w:link w:val="Heading1Char"/>
    <w:uiPriority w:val="9"/>
    <w:qFormat/>
    <w:rsid w:val="00D20BD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lang w:val="en-GB" w:eastAsia="en-GB"/>
    </w:rPr>
  </w:style>
  <w:style w:type="paragraph" w:styleId="Heading2">
    <w:name w:val="heading 2"/>
    <w:basedOn w:val="Normal"/>
    <w:next w:val="Normal"/>
    <w:link w:val="Heading2Char"/>
    <w:uiPriority w:val="9"/>
    <w:unhideWhenUsed/>
    <w:qFormat/>
    <w:rsid w:val="00D20BD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F81BD" w:themeColor="accent1"/>
      <w:sz w:val="26"/>
      <w:szCs w:val="2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0DD3"/>
    <w:rPr>
      <w:u w:val="single"/>
    </w:rPr>
  </w:style>
  <w:style w:type="paragraph" w:customStyle="1" w:styleId="HeaderFooter">
    <w:name w:val="Header &amp; Footer"/>
    <w:rsid w:val="00690DD3"/>
    <w:pPr>
      <w:tabs>
        <w:tab w:val="right" w:pos="9020"/>
      </w:tabs>
    </w:pPr>
    <w:rPr>
      <w:rFonts w:ascii="Helvetica" w:hAnsi="Arial Unicode MS" w:cs="Arial Unicode MS"/>
      <w:color w:val="000000"/>
      <w:sz w:val="24"/>
      <w:szCs w:val="24"/>
    </w:rPr>
  </w:style>
  <w:style w:type="paragraph" w:styleId="Footer">
    <w:name w:val="footer"/>
    <w:link w:val="FooterChar"/>
    <w:uiPriority w:val="99"/>
    <w:rsid w:val="00690DD3"/>
    <w:pPr>
      <w:tabs>
        <w:tab w:val="center" w:pos="4680"/>
        <w:tab w:val="right" w:pos="9360"/>
      </w:tabs>
    </w:pPr>
    <w:rPr>
      <w:rFonts w:eastAsia="Times New Roman"/>
      <w:color w:val="000000"/>
      <w:sz w:val="24"/>
      <w:szCs w:val="24"/>
      <w:u w:color="000000"/>
    </w:rPr>
  </w:style>
  <w:style w:type="character" w:customStyle="1" w:styleId="Link">
    <w:name w:val="Link"/>
    <w:rsid w:val="00690DD3"/>
    <w:rPr>
      <w:color w:val="0000FF"/>
      <w:u w:val="single" w:color="0000FF"/>
    </w:rPr>
  </w:style>
  <w:style w:type="character" w:customStyle="1" w:styleId="Hyperlink0">
    <w:name w:val="Hyperlink.0"/>
    <w:basedOn w:val="Link"/>
    <w:rsid w:val="00690DD3"/>
    <w:rPr>
      <w:rFonts w:ascii="Georgia" w:eastAsia="Georgia" w:hAnsi="Georgia" w:cs="Georgia"/>
      <w:b/>
      <w:bCs/>
      <w:color w:val="0000FF"/>
      <w:sz w:val="18"/>
      <w:szCs w:val="18"/>
      <w:u w:val="single" w:color="0000FF"/>
    </w:rPr>
  </w:style>
  <w:style w:type="paragraph" w:customStyle="1" w:styleId="Body">
    <w:name w:val="Body"/>
    <w:rsid w:val="00690DD3"/>
    <w:rPr>
      <w:rFonts w:eastAsia="Times New Roman"/>
      <w:color w:val="000000"/>
      <w:sz w:val="24"/>
      <w:szCs w:val="24"/>
      <w:u w:color="000000"/>
    </w:rPr>
  </w:style>
  <w:style w:type="character" w:customStyle="1" w:styleId="None">
    <w:name w:val="None"/>
    <w:rsid w:val="00690DD3"/>
  </w:style>
  <w:style w:type="character" w:customStyle="1" w:styleId="Hyperlink1">
    <w:name w:val="Hyperlink.1"/>
    <w:basedOn w:val="None"/>
    <w:rsid w:val="00690DD3"/>
    <w:rPr>
      <w:rFonts w:ascii="Calibri" w:eastAsia="Calibri" w:hAnsi="Calibri" w:cs="Calibri"/>
      <w:color w:val="0000FF"/>
      <w:sz w:val="20"/>
      <w:szCs w:val="20"/>
      <w:u w:val="single" w:color="0000FF"/>
      <w:lang w:val="en-US"/>
    </w:rPr>
  </w:style>
  <w:style w:type="character" w:customStyle="1" w:styleId="Hyperlink2">
    <w:name w:val="Hyperlink.2"/>
    <w:basedOn w:val="Link"/>
    <w:rsid w:val="00690DD3"/>
    <w:rPr>
      <w:rFonts w:ascii="Calibri" w:eastAsia="Calibri" w:hAnsi="Calibri" w:cs="Calibri"/>
      <w:color w:val="0000FF"/>
      <w:sz w:val="20"/>
      <w:szCs w:val="20"/>
      <w:u w:val="single" w:color="0000FF"/>
      <w:lang w:val="en-US"/>
    </w:rPr>
  </w:style>
  <w:style w:type="numbering" w:customStyle="1" w:styleId="List0">
    <w:name w:val="List 0"/>
    <w:basedOn w:val="ImportedStyle1"/>
    <w:rsid w:val="00690DD3"/>
    <w:pPr>
      <w:numPr>
        <w:numId w:val="3"/>
      </w:numPr>
    </w:pPr>
  </w:style>
  <w:style w:type="numbering" w:customStyle="1" w:styleId="ImportedStyle1">
    <w:name w:val="Imported Style 1"/>
    <w:rsid w:val="00690DD3"/>
  </w:style>
  <w:style w:type="numbering" w:customStyle="1" w:styleId="List1">
    <w:name w:val="List 1"/>
    <w:basedOn w:val="ImportedStyle1"/>
    <w:rsid w:val="00690DD3"/>
    <w:pPr>
      <w:numPr>
        <w:numId w:val="5"/>
      </w:numPr>
    </w:pPr>
  </w:style>
  <w:style w:type="numbering" w:customStyle="1" w:styleId="List21">
    <w:name w:val="List 21"/>
    <w:basedOn w:val="ImportedStyle1"/>
    <w:rsid w:val="00690DD3"/>
    <w:pPr>
      <w:numPr>
        <w:numId w:val="7"/>
      </w:numPr>
    </w:pPr>
  </w:style>
  <w:style w:type="paragraph" w:customStyle="1" w:styleId="TableGrid1">
    <w:name w:val="Table Grid1"/>
    <w:rsid w:val="00690DD3"/>
    <w:rPr>
      <w:rFonts w:ascii="Calibri" w:eastAsia="Calibri" w:hAnsi="Calibri" w:cs="Calibri"/>
      <w:color w:val="000000"/>
      <w:sz w:val="22"/>
      <w:szCs w:val="22"/>
      <w:u w:color="000000"/>
    </w:rPr>
  </w:style>
  <w:style w:type="character" w:customStyle="1" w:styleId="Hyperlink3">
    <w:name w:val="Hyperlink.3"/>
    <w:basedOn w:val="None"/>
    <w:rsid w:val="00690DD3"/>
    <w:rPr>
      <w:rFonts w:ascii="Calibri" w:eastAsia="Calibri" w:hAnsi="Calibri" w:cs="Calibri"/>
      <w:color w:val="0000FF"/>
      <w:sz w:val="22"/>
      <w:szCs w:val="22"/>
      <w:u w:val="single" w:color="0000FF"/>
      <w:lang w:val="en-US"/>
    </w:rPr>
  </w:style>
  <w:style w:type="paragraph" w:styleId="BalloonText">
    <w:name w:val="Balloon Text"/>
    <w:basedOn w:val="Normal"/>
    <w:link w:val="BalloonTextChar"/>
    <w:uiPriority w:val="99"/>
    <w:semiHidden/>
    <w:unhideWhenUsed/>
    <w:rsid w:val="009B531A"/>
    <w:rPr>
      <w:rFonts w:ascii="Tahoma" w:hAnsi="Tahoma" w:cs="Tahoma"/>
      <w:sz w:val="16"/>
      <w:szCs w:val="16"/>
    </w:rPr>
  </w:style>
  <w:style w:type="character" w:customStyle="1" w:styleId="BalloonTextChar">
    <w:name w:val="Balloon Text Char"/>
    <w:basedOn w:val="DefaultParagraphFont"/>
    <w:link w:val="BalloonText"/>
    <w:uiPriority w:val="99"/>
    <w:semiHidden/>
    <w:rsid w:val="009B531A"/>
    <w:rPr>
      <w:rFonts w:ascii="Tahoma" w:hAnsi="Tahoma" w:cs="Tahoma"/>
      <w:sz w:val="16"/>
      <w:szCs w:val="16"/>
    </w:rPr>
  </w:style>
  <w:style w:type="paragraph" w:styleId="Header">
    <w:name w:val="header"/>
    <w:basedOn w:val="Normal"/>
    <w:link w:val="HeaderChar"/>
    <w:uiPriority w:val="99"/>
    <w:unhideWhenUsed/>
    <w:rsid w:val="009B531A"/>
    <w:pPr>
      <w:tabs>
        <w:tab w:val="center" w:pos="4680"/>
        <w:tab w:val="right" w:pos="9360"/>
      </w:tabs>
    </w:pPr>
  </w:style>
  <w:style w:type="character" w:customStyle="1" w:styleId="HeaderChar">
    <w:name w:val="Header Char"/>
    <w:basedOn w:val="DefaultParagraphFont"/>
    <w:link w:val="Header"/>
    <w:uiPriority w:val="99"/>
    <w:rsid w:val="009B531A"/>
    <w:rPr>
      <w:sz w:val="24"/>
      <w:szCs w:val="24"/>
    </w:rPr>
  </w:style>
  <w:style w:type="character" w:customStyle="1" w:styleId="FooterChar">
    <w:name w:val="Footer Char"/>
    <w:basedOn w:val="DefaultParagraphFont"/>
    <w:link w:val="Footer"/>
    <w:uiPriority w:val="99"/>
    <w:rsid w:val="00134C03"/>
    <w:rPr>
      <w:rFonts w:eastAsia="Times New Roman"/>
      <w:color w:val="000000"/>
      <w:sz w:val="24"/>
      <w:szCs w:val="24"/>
      <w:u w:color="000000"/>
    </w:rPr>
  </w:style>
  <w:style w:type="character" w:customStyle="1" w:styleId="Heading1Char">
    <w:name w:val="Heading 1 Char"/>
    <w:basedOn w:val="DefaultParagraphFont"/>
    <w:link w:val="Heading1"/>
    <w:uiPriority w:val="9"/>
    <w:rsid w:val="00D20BDF"/>
    <w:rPr>
      <w:rFonts w:asciiTheme="majorHAnsi" w:eastAsiaTheme="majorEastAsia" w:hAnsiTheme="majorHAnsi" w:cstheme="majorBidi"/>
      <w:b/>
      <w:bCs/>
      <w:color w:val="365F91" w:themeColor="accent1" w:themeShade="BF"/>
      <w:sz w:val="28"/>
      <w:szCs w:val="28"/>
      <w:bdr w:val="none" w:sz="0" w:space="0" w:color="auto"/>
      <w:lang w:val="en-GB" w:eastAsia="en-GB"/>
    </w:rPr>
  </w:style>
  <w:style w:type="character" w:customStyle="1" w:styleId="Heading2Char">
    <w:name w:val="Heading 2 Char"/>
    <w:basedOn w:val="DefaultParagraphFont"/>
    <w:link w:val="Heading2"/>
    <w:uiPriority w:val="9"/>
    <w:rsid w:val="00D20BDF"/>
    <w:rPr>
      <w:rFonts w:asciiTheme="majorHAnsi" w:eastAsiaTheme="majorEastAsia" w:hAnsiTheme="majorHAnsi" w:cstheme="majorBidi"/>
      <w:b/>
      <w:bCs/>
      <w:color w:val="4F81BD" w:themeColor="accent1"/>
      <w:sz w:val="26"/>
      <w:szCs w:val="26"/>
      <w:bdr w:val="none" w:sz="0" w:space="0" w:color="auto"/>
      <w:lang w:val="en-GB" w:eastAsia="en-GB"/>
    </w:rPr>
  </w:style>
  <w:style w:type="character" w:customStyle="1" w:styleId="hps">
    <w:name w:val="hps"/>
    <w:basedOn w:val="DefaultParagraphFont"/>
    <w:rsid w:val="00D20BDF"/>
  </w:style>
  <w:style w:type="character" w:styleId="CommentReference">
    <w:name w:val="annotation reference"/>
    <w:basedOn w:val="DefaultParagraphFont"/>
    <w:uiPriority w:val="99"/>
    <w:semiHidden/>
    <w:unhideWhenUsed/>
    <w:rsid w:val="00DE5B9C"/>
    <w:rPr>
      <w:sz w:val="16"/>
      <w:szCs w:val="16"/>
    </w:rPr>
  </w:style>
  <w:style w:type="paragraph" w:styleId="CommentText">
    <w:name w:val="annotation text"/>
    <w:basedOn w:val="Normal"/>
    <w:link w:val="CommentTextChar"/>
    <w:uiPriority w:val="99"/>
    <w:semiHidden/>
    <w:unhideWhenUsed/>
    <w:rsid w:val="00DE5B9C"/>
    <w:rPr>
      <w:sz w:val="20"/>
      <w:szCs w:val="20"/>
    </w:rPr>
  </w:style>
  <w:style w:type="character" w:customStyle="1" w:styleId="CommentTextChar">
    <w:name w:val="Comment Text Char"/>
    <w:basedOn w:val="DefaultParagraphFont"/>
    <w:link w:val="CommentText"/>
    <w:uiPriority w:val="99"/>
    <w:semiHidden/>
    <w:rsid w:val="00DE5B9C"/>
  </w:style>
  <w:style w:type="paragraph" w:styleId="CommentSubject">
    <w:name w:val="annotation subject"/>
    <w:basedOn w:val="CommentText"/>
    <w:next w:val="CommentText"/>
    <w:link w:val="CommentSubjectChar"/>
    <w:uiPriority w:val="99"/>
    <w:semiHidden/>
    <w:unhideWhenUsed/>
    <w:rsid w:val="00DE5B9C"/>
    <w:rPr>
      <w:b/>
      <w:bCs/>
    </w:rPr>
  </w:style>
  <w:style w:type="character" w:customStyle="1" w:styleId="CommentSubjectChar">
    <w:name w:val="Comment Subject Char"/>
    <w:basedOn w:val="CommentTextChar"/>
    <w:link w:val="CommentSubject"/>
    <w:uiPriority w:val="99"/>
    <w:semiHidden/>
    <w:rsid w:val="00DE5B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20BD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lang w:val="en-GB" w:eastAsia="en-GB"/>
    </w:rPr>
  </w:style>
  <w:style w:type="paragraph" w:styleId="Heading2">
    <w:name w:val="heading 2"/>
    <w:basedOn w:val="Normal"/>
    <w:next w:val="Normal"/>
    <w:link w:val="Heading2Char"/>
    <w:uiPriority w:val="9"/>
    <w:unhideWhenUsed/>
    <w:qFormat/>
    <w:rsid w:val="00D20BD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F81BD" w:themeColor="accent1"/>
      <w:sz w:val="26"/>
      <w:szCs w:val="2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680"/>
        <w:tab w:val="right" w:pos="9360"/>
      </w:tabs>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b/>
      <w:bCs/>
      <w:color w:val="0000FF"/>
      <w:sz w:val="18"/>
      <w:szCs w:val="18"/>
      <w:u w:val="single" w:color="0000FF"/>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1">
    <w:name w:val="Hyperlink.1"/>
    <w:basedOn w:val="None"/>
    <w:rPr>
      <w:rFonts w:ascii="Calibri" w:eastAsia="Calibri" w:hAnsi="Calibri" w:cs="Calibri"/>
      <w:color w:val="0000FF"/>
      <w:sz w:val="20"/>
      <w:szCs w:val="20"/>
      <w:u w:val="single" w:color="0000FF"/>
      <w:lang w:val="en-US"/>
    </w:rPr>
  </w:style>
  <w:style w:type="character" w:customStyle="1" w:styleId="Hyperlink2">
    <w:name w:val="Hyperlink.2"/>
    <w:basedOn w:val="Link"/>
    <w:rPr>
      <w:rFonts w:ascii="Calibri" w:eastAsia="Calibri" w:hAnsi="Calibri" w:cs="Calibri"/>
      <w:color w:val="0000FF"/>
      <w:sz w:val="20"/>
      <w:szCs w:val="20"/>
      <w:u w:val="single" w:color="0000FF"/>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1"/>
    <w:pPr>
      <w:numPr>
        <w:numId w:val="7"/>
      </w:numPr>
    </w:pPr>
  </w:style>
  <w:style w:type="paragraph" w:customStyle="1" w:styleId="TableGrid1">
    <w:name w:val="Table Grid1"/>
    <w:rPr>
      <w:rFonts w:ascii="Calibri" w:eastAsia="Calibri" w:hAnsi="Calibri" w:cs="Calibri"/>
      <w:color w:val="000000"/>
      <w:sz w:val="22"/>
      <w:szCs w:val="22"/>
      <w:u w:color="000000"/>
    </w:rPr>
  </w:style>
  <w:style w:type="character" w:customStyle="1" w:styleId="Hyperlink3">
    <w:name w:val="Hyperlink.3"/>
    <w:basedOn w:val="None"/>
    <w:rPr>
      <w:rFonts w:ascii="Calibri" w:eastAsia="Calibri" w:hAnsi="Calibri" w:cs="Calibri"/>
      <w:color w:val="0000FF"/>
      <w:sz w:val="22"/>
      <w:szCs w:val="22"/>
      <w:u w:val="single" w:color="0000FF"/>
      <w:lang w:val="en-US"/>
    </w:rPr>
  </w:style>
  <w:style w:type="paragraph" w:styleId="BalloonText">
    <w:name w:val="Balloon Text"/>
    <w:basedOn w:val="Normal"/>
    <w:link w:val="BalloonTextChar"/>
    <w:uiPriority w:val="99"/>
    <w:semiHidden/>
    <w:unhideWhenUsed/>
    <w:rsid w:val="009B531A"/>
    <w:rPr>
      <w:rFonts w:ascii="Tahoma" w:hAnsi="Tahoma" w:cs="Tahoma"/>
      <w:sz w:val="16"/>
      <w:szCs w:val="16"/>
    </w:rPr>
  </w:style>
  <w:style w:type="character" w:customStyle="1" w:styleId="BalloonTextChar">
    <w:name w:val="Balloon Text Char"/>
    <w:basedOn w:val="DefaultParagraphFont"/>
    <w:link w:val="BalloonText"/>
    <w:uiPriority w:val="99"/>
    <w:semiHidden/>
    <w:rsid w:val="009B531A"/>
    <w:rPr>
      <w:rFonts w:ascii="Tahoma" w:hAnsi="Tahoma" w:cs="Tahoma"/>
      <w:sz w:val="16"/>
      <w:szCs w:val="16"/>
    </w:rPr>
  </w:style>
  <w:style w:type="paragraph" w:styleId="Header">
    <w:name w:val="header"/>
    <w:basedOn w:val="Normal"/>
    <w:link w:val="HeaderChar"/>
    <w:uiPriority w:val="99"/>
    <w:unhideWhenUsed/>
    <w:rsid w:val="009B531A"/>
    <w:pPr>
      <w:tabs>
        <w:tab w:val="center" w:pos="4680"/>
        <w:tab w:val="right" w:pos="9360"/>
      </w:tabs>
    </w:pPr>
  </w:style>
  <w:style w:type="character" w:customStyle="1" w:styleId="HeaderChar">
    <w:name w:val="Header Char"/>
    <w:basedOn w:val="DefaultParagraphFont"/>
    <w:link w:val="Header"/>
    <w:uiPriority w:val="99"/>
    <w:rsid w:val="009B531A"/>
    <w:rPr>
      <w:sz w:val="24"/>
      <w:szCs w:val="24"/>
    </w:rPr>
  </w:style>
  <w:style w:type="character" w:customStyle="1" w:styleId="FooterChar">
    <w:name w:val="Footer Char"/>
    <w:basedOn w:val="DefaultParagraphFont"/>
    <w:link w:val="Footer"/>
    <w:uiPriority w:val="99"/>
    <w:rsid w:val="00134C03"/>
    <w:rPr>
      <w:rFonts w:eastAsia="Times New Roman"/>
      <w:color w:val="000000"/>
      <w:sz w:val="24"/>
      <w:szCs w:val="24"/>
      <w:u w:color="000000"/>
    </w:rPr>
  </w:style>
  <w:style w:type="character" w:customStyle="1" w:styleId="Heading1Char">
    <w:name w:val="Heading 1 Char"/>
    <w:basedOn w:val="DefaultParagraphFont"/>
    <w:link w:val="Heading1"/>
    <w:uiPriority w:val="9"/>
    <w:rsid w:val="00D20BDF"/>
    <w:rPr>
      <w:rFonts w:asciiTheme="majorHAnsi" w:eastAsiaTheme="majorEastAsia" w:hAnsiTheme="majorHAnsi" w:cstheme="majorBidi"/>
      <w:b/>
      <w:bCs/>
      <w:color w:val="365F91" w:themeColor="accent1" w:themeShade="BF"/>
      <w:sz w:val="28"/>
      <w:szCs w:val="28"/>
      <w:bdr w:val="none" w:sz="0" w:space="0" w:color="auto"/>
      <w:lang w:val="en-GB" w:eastAsia="en-GB"/>
    </w:rPr>
  </w:style>
  <w:style w:type="character" w:customStyle="1" w:styleId="Heading2Char">
    <w:name w:val="Heading 2 Char"/>
    <w:basedOn w:val="DefaultParagraphFont"/>
    <w:link w:val="Heading2"/>
    <w:uiPriority w:val="9"/>
    <w:rsid w:val="00D20BDF"/>
    <w:rPr>
      <w:rFonts w:asciiTheme="majorHAnsi" w:eastAsiaTheme="majorEastAsia" w:hAnsiTheme="majorHAnsi" w:cstheme="majorBidi"/>
      <w:b/>
      <w:bCs/>
      <w:color w:val="4F81BD" w:themeColor="accent1"/>
      <w:sz w:val="26"/>
      <w:szCs w:val="26"/>
      <w:bdr w:val="none" w:sz="0" w:space="0" w:color="auto"/>
      <w:lang w:val="en-GB" w:eastAsia="en-GB"/>
    </w:rPr>
  </w:style>
  <w:style w:type="character" w:customStyle="1" w:styleId="hps">
    <w:name w:val="hps"/>
    <w:basedOn w:val="DefaultParagraphFont"/>
    <w:rsid w:val="00D20BDF"/>
  </w:style>
  <w:style w:type="character" w:styleId="CommentReference">
    <w:name w:val="annotation reference"/>
    <w:basedOn w:val="DefaultParagraphFont"/>
    <w:uiPriority w:val="99"/>
    <w:semiHidden/>
    <w:unhideWhenUsed/>
    <w:rsid w:val="00DE5B9C"/>
    <w:rPr>
      <w:sz w:val="16"/>
      <w:szCs w:val="16"/>
    </w:rPr>
  </w:style>
  <w:style w:type="paragraph" w:styleId="CommentText">
    <w:name w:val="annotation text"/>
    <w:basedOn w:val="Normal"/>
    <w:link w:val="CommentTextChar"/>
    <w:uiPriority w:val="99"/>
    <w:semiHidden/>
    <w:unhideWhenUsed/>
    <w:rsid w:val="00DE5B9C"/>
    <w:rPr>
      <w:sz w:val="20"/>
      <w:szCs w:val="20"/>
    </w:rPr>
  </w:style>
  <w:style w:type="character" w:customStyle="1" w:styleId="CommentTextChar">
    <w:name w:val="Comment Text Char"/>
    <w:basedOn w:val="DefaultParagraphFont"/>
    <w:link w:val="CommentText"/>
    <w:uiPriority w:val="99"/>
    <w:semiHidden/>
    <w:rsid w:val="00DE5B9C"/>
  </w:style>
  <w:style w:type="paragraph" w:styleId="CommentSubject">
    <w:name w:val="annotation subject"/>
    <w:basedOn w:val="CommentText"/>
    <w:next w:val="CommentText"/>
    <w:link w:val="CommentSubjectChar"/>
    <w:uiPriority w:val="99"/>
    <w:semiHidden/>
    <w:unhideWhenUsed/>
    <w:rsid w:val="00DE5B9C"/>
    <w:rPr>
      <w:b/>
      <w:bCs/>
    </w:rPr>
  </w:style>
  <w:style w:type="character" w:customStyle="1" w:styleId="CommentSubjectChar">
    <w:name w:val="Comment Subject Char"/>
    <w:basedOn w:val="CommentTextChar"/>
    <w:link w:val="CommentSubject"/>
    <w:uiPriority w:val="99"/>
    <w:semiHidden/>
    <w:rsid w:val="00DE5B9C"/>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bit.ly/KwOrxd" TargetMode="External"/><Relationship Id="rId4" Type="http://schemas.openxmlformats.org/officeDocument/2006/relationships/webSettings" Target="webSettings.xml"/><Relationship Id="rId9" Type="http://schemas.openxmlformats.org/officeDocument/2006/relationships/hyperlink" Target="http://www.wild.org/where-we-work/the-desert-elephants-of-mal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usan.canney@zo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Martin</dc:creator>
  <cp:lastModifiedBy>Susan</cp:lastModifiedBy>
  <cp:revision>5</cp:revision>
  <dcterms:created xsi:type="dcterms:W3CDTF">2014-01-28T17:24:00Z</dcterms:created>
  <dcterms:modified xsi:type="dcterms:W3CDTF">2014-04-08T14:39:00Z</dcterms:modified>
</cp:coreProperties>
</file>